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7319BE">
            <w:pPr>
              <w:spacing w:after="0" w:line="360" w:lineRule="auto"/>
              <w:jc w:val="center"/>
              <w:rPr>
                <w:rFonts w:ascii="Times New Roman" w:hAnsi="Times New Roman"/>
                <w:sz w:val="24"/>
                <w:szCs w:val="24"/>
              </w:rPr>
            </w:pPr>
            <w:r w:rsidRPr="0018335C">
              <w:rPr>
                <w:rFonts w:ascii="Times New Roman" w:hAnsi="Times New Roman"/>
                <w:sz w:val="24"/>
                <w:szCs w:val="24"/>
              </w:rPr>
              <w:t>«</w:t>
            </w:r>
            <w:r w:rsidR="003C1C61">
              <w:rPr>
                <w:rFonts w:ascii="Times New Roman" w:hAnsi="Times New Roman"/>
                <w:sz w:val="24"/>
                <w:szCs w:val="24"/>
              </w:rPr>
              <w:t>1</w:t>
            </w:r>
            <w:r w:rsidR="007319BE">
              <w:rPr>
                <w:rFonts w:ascii="Times New Roman" w:hAnsi="Times New Roman"/>
                <w:sz w:val="24"/>
                <w:szCs w:val="24"/>
              </w:rPr>
              <w:t>5</w:t>
            </w:r>
            <w:r w:rsidR="002E4529" w:rsidRPr="0018335C">
              <w:rPr>
                <w:rFonts w:ascii="Times New Roman" w:hAnsi="Times New Roman"/>
                <w:sz w:val="24"/>
                <w:szCs w:val="24"/>
              </w:rPr>
              <w:t xml:space="preserve">» </w:t>
            </w:r>
            <w:r w:rsidR="003C1C61">
              <w:rPr>
                <w:rFonts w:ascii="Times New Roman" w:hAnsi="Times New Roman"/>
                <w:sz w:val="24"/>
                <w:szCs w:val="24"/>
              </w:rPr>
              <w:t>м</w:t>
            </w:r>
            <w:r w:rsidR="00E15AE8">
              <w:rPr>
                <w:rFonts w:ascii="Times New Roman" w:hAnsi="Times New Roman"/>
                <w:sz w:val="24"/>
                <w:szCs w:val="24"/>
              </w:rPr>
              <w:t>а</w:t>
            </w:r>
            <w:r w:rsidR="00310B59">
              <w:rPr>
                <w:rFonts w:ascii="Times New Roman" w:hAnsi="Times New Roman"/>
                <w:sz w:val="24"/>
                <w:szCs w:val="24"/>
              </w:rPr>
              <w:t>я</w:t>
            </w:r>
            <w:r w:rsidR="00CC4E03">
              <w:rPr>
                <w:rFonts w:ascii="Times New Roman" w:hAnsi="Times New Roman"/>
                <w:sz w:val="24"/>
                <w:szCs w:val="24"/>
              </w:rPr>
              <w:t xml:space="preserve"> </w:t>
            </w:r>
            <w:r w:rsidR="0031230D">
              <w:rPr>
                <w:rFonts w:ascii="Times New Roman" w:hAnsi="Times New Roman"/>
                <w:sz w:val="24"/>
                <w:szCs w:val="24"/>
              </w:rPr>
              <w:t xml:space="preserve"> </w:t>
            </w:r>
            <w:r w:rsidRPr="0018335C">
              <w:rPr>
                <w:rFonts w:ascii="Times New Roman" w:hAnsi="Times New Roman"/>
                <w:sz w:val="24"/>
                <w:szCs w:val="24"/>
              </w:rPr>
              <w:t>201</w:t>
            </w:r>
            <w:r w:rsidR="00310B59">
              <w:rPr>
                <w:rFonts w:ascii="Times New Roman" w:hAnsi="Times New Roman"/>
                <w:sz w:val="24"/>
                <w:szCs w:val="24"/>
              </w:rPr>
              <w:t xml:space="preserve">5 </w:t>
            </w:r>
            <w:r w:rsidRPr="0018335C">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r>
        <w:rPr>
          <w:rFonts w:ascii="Times New Roman" w:hAnsi="Times New Roman"/>
          <w:sz w:val="24"/>
          <w:szCs w:val="24"/>
        </w:rPr>
        <w:t xml:space="preserve"> (с изменениями от </w:t>
      </w:r>
      <w:r w:rsidR="00C5720B">
        <w:rPr>
          <w:rFonts w:ascii="Times New Roman" w:hAnsi="Times New Roman"/>
          <w:sz w:val="24"/>
          <w:szCs w:val="24"/>
        </w:rPr>
        <w:t>23</w:t>
      </w:r>
      <w:r>
        <w:rPr>
          <w:rFonts w:ascii="Times New Roman" w:hAnsi="Times New Roman"/>
          <w:sz w:val="24"/>
          <w:szCs w:val="24"/>
        </w:rPr>
        <w:t>.06.2015)</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10B59">
        <w:rPr>
          <w:rFonts w:ascii="Times New Roman" w:hAnsi="Times New Roman"/>
          <w:sz w:val="24"/>
          <w:szCs w:val="24"/>
        </w:rPr>
        <w:t>5</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FD1883">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FD1883">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043A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FD1883">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AE0758">
          <w:rPr>
            <w:rFonts w:ascii="Times New Roman" w:hAnsi="Times New Roman"/>
            <w:noProof/>
            <w:webHidden/>
            <w:sz w:val="24"/>
            <w:szCs w:val="24"/>
          </w:rPr>
          <w:t>67</w:t>
        </w:r>
      </w:hyperlink>
    </w:p>
    <w:p w:rsidR="002974B4" w:rsidRPr="00C139FE" w:rsidRDefault="00FD188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7</w:t>
        </w:r>
        <w:r w:rsidR="00AE0758">
          <w:rPr>
            <w:rFonts w:ascii="Times New Roman" w:hAnsi="Times New Roman"/>
            <w:noProof/>
            <w:webHidden/>
            <w:sz w:val="24"/>
            <w:szCs w:val="24"/>
          </w:rPr>
          <w:t>1</w:t>
        </w:r>
      </w:hyperlink>
    </w:p>
    <w:p w:rsidR="002974B4" w:rsidRPr="00C139FE" w:rsidRDefault="00FD188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AE0758">
          <w:rPr>
            <w:rFonts w:ascii="Times New Roman" w:hAnsi="Times New Roman"/>
            <w:noProof/>
            <w:webHidden/>
            <w:sz w:val="24"/>
            <w:szCs w:val="24"/>
          </w:rPr>
          <w:t>75</w:t>
        </w:r>
      </w:hyperlink>
    </w:p>
    <w:p w:rsidR="002974B4" w:rsidRPr="0018335C" w:rsidRDefault="00FD188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8</w:t>
        </w:r>
        <w:r w:rsidR="00AE0758">
          <w:rPr>
            <w:rFonts w:ascii="Times New Roman" w:hAnsi="Times New Roman"/>
            <w:noProof/>
            <w:webHidden/>
            <w:sz w:val="24"/>
            <w:szCs w:val="24"/>
          </w:rPr>
          <w:t>1</w:t>
        </w:r>
      </w:hyperlink>
    </w:p>
    <w:p w:rsidR="002974B4" w:rsidRPr="0018335C" w:rsidRDefault="002974B4" w:rsidP="002974B4">
      <w:pPr>
        <w:rPr>
          <w:rFonts w:ascii="Times New Roman" w:hAnsi="Times New Roman"/>
        </w:rPr>
      </w:pPr>
    </w:p>
    <w:p w:rsidR="00D50AD9" w:rsidRPr="0018335C" w:rsidRDefault="00FD1883">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бюджетамкоторых в201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предпринимательства – </w:t>
      </w:r>
      <w:r w:rsidR="001B74C9" w:rsidRPr="0018335C">
        <w:rPr>
          <w:rFonts w:ascii="Times New Roman" w:hAnsi="Times New Roman"/>
          <w:sz w:val="24"/>
          <w:szCs w:val="24"/>
        </w:rPr>
        <w:t>56</w:t>
      </w:r>
      <w:r w:rsidR="00F744E3" w:rsidRPr="00F744E3">
        <w:rPr>
          <w:rFonts w:ascii="Times New Roman" w:hAnsi="Times New Roman"/>
          <w:sz w:val="24"/>
          <w:szCs w:val="24"/>
        </w:rPr>
        <w:t>3</w:t>
      </w:r>
      <w:r w:rsidR="00F744E3">
        <w:rPr>
          <w:rFonts w:ascii="Times New Roman" w:hAnsi="Times New Roman"/>
          <w:sz w:val="24"/>
          <w:szCs w:val="24"/>
        </w:rPr>
        <w:t>,</w:t>
      </w:r>
      <w:r w:rsidR="00F744E3" w:rsidRPr="00F744E3">
        <w:rPr>
          <w:rFonts w:ascii="Times New Roman" w:hAnsi="Times New Roman"/>
          <w:sz w:val="24"/>
          <w:szCs w:val="24"/>
        </w:rPr>
        <w:t xml:space="preserve">3 </w:t>
      </w:r>
      <w:r w:rsidRPr="0018335C">
        <w:rPr>
          <w:rFonts w:ascii="Times New Roman" w:hAnsi="Times New Roman"/>
          <w:sz w:val="24"/>
          <w:szCs w:val="24"/>
        </w:rPr>
        <w:t>кв.м.</w:t>
      </w:r>
    </w:p>
    <w:p w:rsidR="00A954D4"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CE4E88" w:rsidRPr="0018335C" w:rsidTr="00CE4E88">
        <w:trPr>
          <w:tblCellSpacing w:w="0" w:type="dxa"/>
        </w:trPr>
        <w:tc>
          <w:tcPr>
            <w:tcW w:w="728"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sidR="00B725A4">
              <w:rPr>
                <w:rFonts w:ascii="Times New Roman" w:hAnsi="Times New Roman"/>
                <w:sz w:val="24"/>
                <w:szCs w:val="24"/>
              </w:rPr>
              <w:t xml:space="preserve"> </w:t>
            </w:r>
            <w:r w:rsidRPr="00C331E9">
              <w:rPr>
                <w:rFonts w:ascii="Times New Roman" w:hAnsi="Times New Roman"/>
                <w:sz w:val="24"/>
                <w:szCs w:val="24"/>
              </w:rPr>
              <w:t>(</w:t>
            </w:r>
            <w:r w:rsidRPr="00C331E9">
              <w:rPr>
                <w:rFonts w:ascii="Times New Roman" w:hAnsi="Times New Roman"/>
                <w:sz w:val="24"/>
                <w:szCs w:val="24"/>
                <w:lang w:val="en-US"/>
              </w:rPr>
              <w:t>по</w:t>
            </w:r>
            <w:r>
              <w:rPr>
                <w:rFonts w:ascii="Times New Roman" w:hAnsi="Times New Roman"/>
                <w:sz w:val="24"/>
                <w:szCs w:val="24"/>
              </w:rPr>
              <w:t xml:space="preserve"> тех</w:t>
            </w:r>
            <w:r w:rsidRPr="00C331E9">
              <w:rPr>
                <w:rFonts w:ascii="Times New Roman" w:hAnsi="Times New Roman"/>
                <w:sz w:val="24"/>
                <w:szCs w:val="24"/>
              </w:rPr>
              <w:t>ническому</w:t>
            </w:r>
            <w:r w:rsidRPr="00C331E9">
              <w:rPr>
                <w:rFonts w:ascii="Times New Roman" w:hAnsi="Times New Roman"/>
                <w:sz w:val="24"/>
                <w:szCs w:val="24"/>
                <w:lang w:val="en-US"/>
              </w:rPr>
              <w:t>паспорту</w:t>
            </w:r>
            <w:r w:rsidRPr="00C331E9">
              <w:rPr>
                <w:rFonts w:ascii="Times New Roman" w:hAnsi="Times New Roman"/>
                <w:sz w:val="24"/>
                <w:szCs w:val="24"/>
              </w:rPr>
              <w:t>)</w:t>
            </w:r>
          </w:p>
        </w:tc>
        <w:tc>
          <w:tcPr>
            <w:tcW w:w="1094" w:type="dxa"/>
            <w:vMerge w:val="restart"/>
            <w:vAlign w:val="center"/>
            <w:hideMark/>
          </w:tcPr>
          <w:p w:rsidR="00CE4E88" w:rsidRPr="0018335C" w:rsidRDefault="00CE4E88" w:rsidP="00CE4E88">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CE4E88"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CE4E88" w:rsidRPr="0018335C"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CE4E88" w:rsidRPr="0018335C" w:rsidTr="00CE4E88">
        <w:trPr>
          <w:trHeight w:val="737"/>
          <w:tblCellSpacing w:w="0" w:type="dxa"/>
        </w:trPr>
        <w:tc>
          <w:tcPr>
            <w:tcW w:w="728"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951"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737"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094"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523" w:type="dxa"/>
            <w:vMerge/>
            <w:vAlign w:val="center"/>
          </w:tcPr>
          <w:p w:rsidR="00CE4E88" w:rsidRPr="0018335C" w:rsidRDefault="00CE4E88" w:rsidP="00CE4E88">
            <w:pPr>
              <w:spacing w:after="0" w:line="240" w:lineRule="auto"/>
              <w:jc w:val="both"/>
              <w:rPr>
                <w:rFonts w:ascii="Times New Roman" w:hAnsi="Times New Roman"/>
                <w:sz w:val="24"/>
                <w:szCs w:val="24"/>
              </w:rPr>
            </w:pPr>
          </w:p>
        </w:tc>
        <w:tc>
          <w:tcPr>
            <w:tcW w:w="1296" w:type="dxa"/>
            <w:vAlign w:val="center"/>
            <w:hideMark/>
          </w:tcPr>
          <w:p w:rsidR="00CE4E88" w:rsidRPr="0018335C" w:rsidRDefault="00CE4E88" w:rsidP="00CE4E88">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CE4E88" w:rsidRPr="0018335C" w:rsidRDefault="00CE4E88" w:rsidP="00CE4E88">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AC4AF6" w:rsidRPr="0018335C" w:rsidTr="00CE4E88">
        <w:trPr>
          <w:tblCellSpacing w:w="0" w:type="dxa"/>
        </w:trPr>
        <w:tc>
          <w:tcPr>
            <w:tcW w:w="728" w:type="dxa"/>
            <w:vAlign w:val="center"/>
            <w:hideMark/>
          </w:tcPr>
          <w:p w:rsidR="00AC4AF6" w:rsidRPr="0018335C"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AC4AF6" w:rsidRPr="0018335C"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Align w:val="center"/>
          </w:tcPr>
          <w:p w:rsidR="00AC4AF6" w:rsidRPr="00742237"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5 221,76</w:t>
            </w:r>
          </w:p>
        </w:tc>
        <w:tc>
          <w:tcPr>
            <w:tcW w:w="138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7 832,64</w:t>
            </w:r>
          </w:p>
        </w:tc>
        <w:tc>
          <w:tcPr>
            <w:tcW w:w="139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12 401,68</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AC4AF6" w:rsidRPr="0018335C"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Align w:val="center"/>
          </w:tcPr>
          <w:p w:rsidR="00AC4AF6" w:rsidRPr="00742237"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28,9</w:t>
            </w:r>
          </w:p>
        </w:tc>
        <w:tc>
          <w:tcPr>
            <w:tcW w:w="1523"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4 600,88</w:t>
            </w:r>
          </w:p>
        </w:tc>
        <w:tc>
          <w:tcPr>
            <w:tcW w:w="138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6 901,32</w:t>
            </w:r>
          </w:p>
        </w:tc>
        <w:tc>
          <w:tcPr>
            <w:tcW w:w="139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10 927,09</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AC4AF6" w:rsidRPr="0018335C"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36</w:t>
            </w:r>
          </w:p>
        </w:tc>
        <w:tc>
          <w:tcPr>
            <w:tcW w:w="1094"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22,1</w:t>
            </w:r>
          </w:p>
        </w:tc>
        <w:tc>
          <w:tcPr>
            <w:tcW w:w="1523"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3 518,32</w:t>
            </w:r>
          </w:p>
        </w:tc>
        <w:tc>
          <w:tcPr>
            <w:tcW w:w="138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5 277,48</w:t>
            </w:r>
          </w:p>
        </w:tc>
        <w:tc>
          <w:tcPr>
            <w:tcW w:w="1392" w:type="dxa"/>
          </w:tcPr>
          <w:p w:rsidR="00AC4AF6" w:rsidRPr="00515FCE" w:rsidRDefault="00D74735" w:rsidP="00634806">
            <w:pPr>
              <w:spacing w:after="0" w:line="240" w:lineRule="auto"/>
              <w:jc w:val="center"/>
              <w:rPr>
                <w:rFonts w:ascii="Times New Roman" w:hAnsi="Times New Roman"/>
                <w:sz w:val="24"/>
                <w:szCs w:val="24"/>
              </w:rPr>
            </w:pPr>
            <w:r>
              <w:rPr>
                <w:rFonts w:ascii="Times New Roman" w:hAnsi="Times New Roman"/>
                <w:sz w:val="24"/>
                <w:szCs w:val="24"/>
              </w:rPr>
              <w:t>8 356,01</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hideMark/>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20</w:t>
            </w:r>
          </w:p>
        </w:tc>
        <w:tc>
          <w:tcPr>
            <w:tcW w:w="1094" w:type="dxa"/>
            <w:vAlign w:val="center"/>
          </w:tcPr>
          <w:p w:rsidR="00AC4AF6" w:rsidRPr="00742237"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AC4AF6" w:rsidRPr="0085187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AC4AF6" w:rsidRPr="00515FCE" w:rsidRDefault="00AC4AF6" w:rsidP="00634806">
            <w:pPr>
              <w:spacing w:after="0" w:line="240" w:lineRule="auto"/>
              <w:jc w:val="center"/>
              <w:rPr>
                <w:rFonts w:ascii="Times New Roman" w:hAnsi="Times New Roman"/>
                <w:sz w:val="24"/>
                <w:szCs w:val="24"/>
              </w:rPr>
            </w:pPr>
            <w:r w:rsidRPr="00515FCE">
              <w:rPr>
                <w:rFonts w:ascii="Times New Roman" w:hAnsi="Times New Roman"/>
                <w:sz w:val="24"/>
                <w:szCs w:val="24"/>
              </w:rPr>
              <w:t>3 582</w:t>
            </w:r>
          </w:p>
        </w:tc>
        <w:tc>
          <w:tcPr>
            <w:tcW w:w="1382" w:type="dxa"/>
          </w:tcPr>
          <w:p w:rsidR="00AC4AF6" w:rsidRPr="00515FCE" w:rsidRDefault="00AC4AF6" w:rsidP="00634806">
            <w:pPr>
              <w:spacing w:after="0" w:line="240" w:lineRule="auto"/>
              <w:jc w:val="center"/>
              <w:rPr>
                <w:rFonts w:ascii="Times New Roman" w:hAnsi="Times New Roman"/>
                <w:sz w:val="24"/>
                <w:szCs w:val="24"/>
              </w:rPr>
            </w:pPr>
            <w:r w:rsidRPr="00515FCE">
              <w:rPr>
                <w:rFonts w:ascii="Times New Roman" w:hAnsi="Times New Roman"/>
                <w:sz w:val="24"/>
                <w:szCs w:val="24"/>
              </w:rPr>
              <w:t>5 373</w:t>
            </w:r>
          </w:p>
        </w:tc>
        <w:tc>
          <w:tcPr>
            <w:tcW w:w="1392" w:type="dxa"/>
          </w:tcPr>
          <w:p w:rsidR="00AC4AF6" w:rsidRPr="00515FCE" w:rsidRDefault="00AC4AF6" w:rsidP="00634806">
            <w:pPr>
              <w:spacing w:after="0" w:line="240" w:lineRule="auto"/>
              <w:jc w:val="center"/>
              <w:rPr>
                <w:rFonts w:ascii="Times New Roman" w:hAnsi="Times New Roman"/>
                <w:sz w:val="24"/>
                <w:szCs w:val="24"/>
              </w:rPr>
            </w:pPr>
            <w:r w:rsidRPr="00515FCE">
              <w:rPr>
                <w:rFonts w:ascii="Times New Roman" w:hAnsi="Times New Roman"/>
                <w:sz w:val="24"/>
                <w:szCs w:val="24"/>
              </w:rPr>
              <w:t>8 507,25</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vAlign w:val="center"/>
            <w:hideMark/>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21</w:t>
            </w:r>
          </w:p>
        </w:tc>
        <w:tc>
          <w:tcPr>
            <w:tcW w:w="1094"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16,9</w:t>
            </w:r>
          </w:p>
        </w:tc>
        <w:tc>
          <w:tcPr>
            <w:tcW w:w="1523"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2 690,48</w:t>
            </w:r>
          </w:p>
        </w:tc>
        <w:tc>
          <w:tcPr>
            <w:tcW w:w="138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4 035,72</w:t>
            </w:r>
          </w:p>
        </w:tc>
        <w:tc>
          <w:tcPr>
            <w:tcW w:w="139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6 389,89</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1" w:type="dxa"/>
            <w:vAlign w:val="center"/>
            <w:hideMark/>
          </w:tcPr>
          <w:p w:rsidR="00AC4AF6" w:rsidRPr="0018335C"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21</w:t>
            </w:r>
          </w:p>
        </w:tc>
        <w:tc>
          <w:tcPr>
            <w:tcW w:w="1094"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48,6</w:t>
            </w:r>
          </w:p>
        </w:tc>
        <w:tc>
          <w:tcPr>
            <w:tcW w:w="1523"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8</w:t>
            </w:r>
          </w:p>
        </w:tc>
        <w:tc>
          <w:tcPr>
            <w:tcW w:w="1296"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6 551,28</w:t>
            </w:r>
          </w:p>
        </w:tc>
        <w:tc>
          <w:tcPr>
            <w:tcW w:w="138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9 826,92</w:t>
            </w:r>
          </w:p>
        </w:tc>
        <w:tc>
          <w:tcPr>
            <w:tcW w:w="139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15 559,29</w:t>
            </w:r>
          </w:p>
        </w:tc>
      </w:tr>
      <w:tr w:rsidR="00AC4AF6" w:rsidRPr="0018335C" w:rsidTr="00CE4E88">
        <w:trPr>
          <w:tblCellSpacing w:w="0" w:type="dxa"/>
        </w:trPr>
        <w:tc>
          <w:tcPr>
            <w:tcW w:w="728" w:type="dxa"/>
            <w:vAlign w:val="center"/>
            <w:hideMark/>
          </w:tcPr>
          <w:p w:rsidR="00AC4AF6" w:rsidRDefault="00AC4AF6" w:rsidP="00634806">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51" w:type="dxa"/>
            <w:vAlign w:val="center"/>
            <w:hideMark/>
          </w:tcPr>
          <w:p w:rsidR="00AC4AF6" w:rsidRPr="0018335C"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22</w:t>
            </w:r>
          </w:p>
        </w:tc>
        <w:tc>
          <w:tcPr>
            <w:tcW w:w="1094"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AC4AF6"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1 307,56</w:t>
            </w:r>
          </w:p>
        </w:tc>
        <w:tc>
          <w:tcPr>
            <w:tcW w:w="138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1 961,34</w:t>
            </w:r>
          </w:p>
        </w:tc>
        <w:tc>
          <w:tcPr>
            <w:tcW w:w="1392" w:type="dxa"/>
          </w:tcPr>
          <w:p w:rsidR="00AC4AF6" w:rsidRPr="00515FCE" w:rsidRDefault="00AC4AF6" w:rsidP="00634806">
            <w:pPr>
              <w:spacing w:after="0" w:line="240" w:lineRule="auto"/>
              <w:jc w:val="center"/>
              <w:rPr>
                <w:rFonts w:ascii="Times New Roman" w:hAnsi="Times New Roman"/>
                <w:sz w:val="24"/>
                <w:szCs w:val="24"/>
              </w:rPr>
            </w:pPr>
            <w:r>
              <w:rPr>
                <w:rFonts w:ascii="Times New Roman" w:hAnsi="Times New Roman"/>
                <w:sz w:val="24"/>
                <w:szCs w:val="24"/>
              </w:rPr>
              <w:t>3 105,46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84,</w:t>
      </w:r>
      <w:r w:rsidR="00F744E3" w:rsidRPr="00F744E3">
        <w:rPr>
          <w:rFonts w:ascii="Times New Roman" w:hAnsi="Times New Roman"/>
          <w:sz w:val="24"/>
          <w:szCs w:val="24"/>
        </w:rPr>
        <w:t>5</w:t>
      </w:r>
      <w:r w:rsidR="00A954D4">
        <w:rPr>
          <w:rFonts w:ascii="Times New Roman" w:hAnsi="Times New Roman"/>
          <w:sz w:val="24"/>
          <w:szCs w:val="24"/>
        </w:rPr>
        <w:t xml:space="preserve"> 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Дата начала подачи з</w:t>
      </w:r>
      <w:r w:rsidR="004C1202" w:rsidRPr="006B6B19">
        <w:rPr>
          <w:rFonts w:ascii="Times New Roman" w:hAnsi="Times New Roman"/>
          <w:sz w:val="24"/>
          <w:szCs w:val="24"/>
        </w:rPr>
        <w:t>аявок на участие в конкурсе: «</w:t>
      </w:r>
      <w:r w:rsidR="00E1581C">
        <w:rPr>
          <w:rFonts w:ascii="Times New Roman" w:hAnsi="Times New Roman"/>
          <w:sz w:val="24"/>
          <w:szCs w:val="24"/>
        </w:rPr>
        <w:t>1</w:t>
      </w:r>
      <w:r w:rsidR="007319BE">
        <w:rPr>
          <w:rFonts w:ascii="Times New Roman" w:hAnsi="Times New Roman"/>
          <w:sz w:val="24"/>
          <w:szCs w:val="24"/>
        </w:rPr>
        <w:t>6</w:t>
      </w:r>
      <w:r w:rsidRPr="006B6B19">
        <w:rPr>
          <w:rFonts w:ascii="Times New Roman" w:hAnsi="Times New Roman"/>
          <w:sz w:val="24"/>
          <w:szCs w:val="24"/>
        </w:rPr>
        <w:t xml:space="preserve">» </w:t>
      </w:r>
      <w:r w:rsidR="00E1581C">
        <w:rPr>
          <w:rFonts w:ascii="Times New Roman" w:hAnsi="Times New Roman"/>
          <w:sz w:val="24"/>
          <w:szCs w:val="24"/>
        </w:rPr>
        <w:t>ма</w:t>
      </w:r>
      <w:r w:rsidR="007A37AD">
        <w:rPr>
          <w:rFonts w:ascii="Times New Roman" w:hAnsi="Times New Roman"/>
          <w:sz w:val="24"/>
          <w:szCs w:val="24"/>
        </w:rPr>
        <w:t>я</w:t>
      </w:r>
      <w:r w:rsidR="00B725A4">
        <w:rPr>
          <w:rFonts w:ascii="Times New Roman" w:hAnsi="Times New Roman"/>
          <w:sz w:val="24"/>
          <w:szCs w:val="24"/>
        </w:rPr>
        <w:t xml:space="preserve"> </w:t>
      </w:r>
      <w:r w:rsidRPr="006B6B19">
        <w:rPr>
          <w:rFonts w:ascii="Times New Roman" w:hAnsi="Times New Roman"/>
          <w:sz w:val="24"/>
          <w:szCs w:val="24"/>
        </w:rPr>
        <w:t>201</w:t>
      </w:r>
      <w:r w:rsidR="007A37AD">
        <w:rPr>
          <w:rFonts w:ascii="Times New Roman" w:hAnsi="Times New Roman"/>
          <w:sz w:val="24"/>
          <w:szCs w:val="24"/>
        </w:rPr>
        <w:t>5</w:t>
      </w:r>
      <w:r w:rsidRPr="006B6B19">
        <w:rPr>
          <w:rFonts w:ascii="Times New Roman" w:hAnsi="Times New Roman"/>
          <w:sz w:val="24"/>
          <w:szCs w:val="24"/>
        </w:rPr>
        <w:t xml:space="preserve"> г.</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 xml:space="preserve">Дата и время окончания подачи заявок на участие в конкурсе: </w:t>
      </w:r>
      <w:r w:rsidR="008C56FB" w:rsidRPr="006B6B19">
        <w:rPr>
          <w:rFonts w:ascii="Times New Roman" w:hAnsi="Times New Roman"/>
          <w:sz w:val="24"/>
          <w:szCs w:val="24"/>
        </w:rPr>
        <w:t>«</w:t>
      </w:r>
      <w:r w:rsidR="00F240E2">
        <w:rPr>
          <w:rFonts w:ascii="Times New Roman" w:hAnsi="Times New Roman"/>
          <w:sz w:val="24"/>
          <w:szCs w:val="24"/>
        </w:rPr>
        <w:t>14</w:t>
      </w:r>
      <w:r w:rsidR="008C56FB" w:rsidRPr="006B6B19">
        <w:rPr>
          <w:rFonts w:ascii="Times New Roman" w:hAnsi="Times New Roman"/>
          <w:sz w:val="24"/>
          <w:szCs w:val="24"/>
        </w:rPr>
        <w:t xml:space="preserve">» </w:t>
      </w:r>
      <w:r w:rsidR="00E1581C">
        <w:rPr>
          <w:rFonts w:ascii="Times New Roman" w:hAnsi="Times New Roman"/>
          <w:sz w:val="24"/>
          <w:szCs w:val="24"/>
        </w:rPr>
        <w:t>ию</w:t>
      </w:r>
      <w:r w:rsidR="004E730D">
        <w:rPr>
          <w:rFonts w:ascii="Times New Roman" w:hAnsi="Times New Roman"/>
          <w:sz w:val="24"/>
          <w:szCs w:val="24"/>
        </w:rPr>
        <w:t>л</w:t>
      </w:r>
      <w:r w:rsidR="00E1581C">
        <w:rPr>
          <w:rFonts w:ascii="Times New Roman" w:hAnsi="Times New Roman"/>
          <w:sz w:val="24"/>
          <w:szCs w:val="24"/>
        </w:rPr>
        <w:t>я</w:t>
      </w:r>
      <w:r w:rsidR="008C56FB" w:rsidRPr="006B6B19">
        <w:rPr>
          <w:rFonts w:ascii="Times New Roman" w:hAnsi="Times New Roman"/>
          <w:sz w:val="24"/>
          <w:szCs w:val="24"/>
        </w:rPr>
        <w:t xml:space="preserve"> 201</w:t>
      </w:r>
      <w:r w:rsidR="007A37AD">
        <w:rPr>
          <w:rFonts w:ascii="Times New Roman" w:hAnsi="Times New Roman"/>
          <w:sz w:val="24"/>
          <w:szCs w:val="24"/>
        </w:rPr>
        <w:t>5</w:t>
      </w:r>
      <w:r w:rsidR="008C56FB" w:rsidRPr="006B6B19">
        <w:rPr>
          <w:rFonts w:ascii="Times New Roman" w:hAnsi="Times New Roman"/>
          <w:sz w:val="24"/>
          <w:szCs w:val="24"/>
        </w:rPr>
        <w:t xml:space="preserve"> года </w:t>
      </w:r>
      <w:r w:rsidRPr="006B6B19">
        <w:rPr>
          <w:rFonts w:ascii="Times New Roman" w:hAnsi="Times New Roman"/>
          <w:sz w:val="24"/>
          <w:szCs w:val="24"/>
        </w:rPr>
        <w:t>13 часов 00 минут</w:t>
      </w:r>
      <w:r w:rsidR="007B2513" w:rsidRPr="006B6B19">
        <w:rPr>
          <w:rFonts w:ascii="Times New Roman" w:hAnsi="Times New Roman"/>
          <w:sz w:val="24"/>
          <w:szCs w:val="24"/>
        </w:rPr>
        <w:t xml:space="preserve">(время </w:t>
      </w:r>
      <w:r w:rsidR="00675B6E" w:rsidRPr="006B6B19">
        <w:rPr>
          <w:rFonts w:ascii="Times New Roman" w:hAnsi="Times New Roman"/>
          <w:sz w:val="24"/>
          <w:szCs w:val="24"/>
        </w:rPr>
        <w:t>м</w:t>
      </w:r>
      <w:r w:rsidRPr="006B6B19">
        <w:rPr>
          <w:rFonts w:ascii="Times New Roman" w:hAnsi="Times New Roman"/>
          <w:sz w:val="24"/>
          <w:szCs w:val="24"/>
        </w:rPr>
        <w:t>осковское).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8</w:t>
      </w:r>
      <w:r w:rsidRPr="006B6B19">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6B6B19">
        <w:rPr>
          <w:rFonts w:ascii="Times New Roman" w:hAnsi="Times New Roman"/>
          <w:sz w:val="24"/>
          <w:szCs w:val="24"/>
        </w:rPr>
        <w:t>аб</w:t>
      </w:r>
      <w:r w:rsidR="00675B6E" w:rsidRPr="006B6B19">
        <w:rPr>
          <w:rFonts w:ascii="Times New Roman" w:hAnsi="Times New Roman"/>
          <w:sz w:val="24"/>
          <w:szCs w:val="24"/>
        </w:rPr>
        <w:t>.19</w:t>
      </w:r>
      <w:r w:rsidR="008C56FB" w:rsidRPr="006B6B19">
        <w:rPr>
          <w:rFonts w:ascii="Times New Roman" w:hAnsi="Times New Roman"/>
          <w:sz w:val="24"/>
          <w:szCs w:val="24"/>
        </w:rPr>
        <w:t xml:space="preserve">б, </w:t>
      </w:r>
      <w:r w:rsidR="00E1581C" w:rsidRPr="006B6B19">
        <w:rPr>
          <w:rFonts w:ascii="Times New Roman" w:hAnsi="Times New Roman"/>
          <w:sz w:val="24"/>
          <w:szCs w:val="24"/>
        </w:rPr>
        <w:t>«</w:t>
      </w:r>
      <w:r w:rsidR="00F240E2">
        <w:rPr>
          <w:rFonts w:ascii="Times New Roman" w:hAnsi="Times New Roman"/>
          <w:sz w:val="24"/>
          <w:szCs w:val="24"/>
        </w:rPr>
        <w:t>14</w:t>
      </w:r>
      <w:r w:rsidR="00E1581C" w:rsidRPr="006B6B19">
        <w:rPr>
          <w:rFonts w:ascii="Times New Roman" w:hAnsi="Times New Roman"/>
          <w:sz w:val="24"/>
          <w:szCs w:val="24"/>
        </w:rPr>
        <w:t xml:space="preserve">» </w:t>
      </w:r>
      <w:r w:rsidR="004E730D">
        <w:rPr>
          <w:rFonts w:ascii="Times New Roman" w:hAnsi="Times New Roman"/>
          <w:sz w:val="24"/>
          <w:szCs w:val="24"/>
        </w:rPr>
        <w:t>июл</w:t>
      </w:r>
      <w:r w:rsidR="00E1581C">
        <w:rPr>
          <w:rFonts w:ascii="Times New Roman" w:hAnsi="Times New Roman"/>
          <w:sz w:val="24"/>
          <w:szCs w:val="24"/>
        </w:rPr>
        <w:t>я</w:t>
      </w:r>
      <w:r w:rsidR="00B725A4">
        <w:rPr>
          <w:rFonts w:ascii="Times New Roman" w:hAnsi="Times New Roman"/>
          <w:sz w:val="24"/>
          <w:szCs w:val="24"/>
        </w:rPr>
        <w:t xml:space="preserve"> </w:t>
      </w:r>
      <w:r w:rsidR="007A37AD" w:rsidRPr="006B6B19">
        <w:rPr>
          <w:rFonts w:ascii="Times New Roman" w:hAnsi="Times New Roman"/>
          <w:sz w:val="24"/>
          <w:szCs w:val="24"/>
        </w:rPr>
        <w:t>201</w:t>
      </w:r>
      <w:r w:rsidR="007A37AD">
        <w:rPr>
          <w:rFonts w:ascii="Times New Roman" w:hAnsi="Times New Roman"/>
          <w:sz w:val="24"/>
          <w:szCs w:val="24"/>
        </w:rPr>
        <w:t xml:space="preserve">5 </w:t>
      </w:r>
      <w:r w:rsidR="00675B6E" w:rsidRPr="006B6B19">
        <w:rPr>
          <w:rFonts w:ascii="Times New Roman" w:hAnsi="Times New Roman"/>
          <w:sz w:val="24"/>
          <w:szCs w:val="24"/>
        </w:rPr>
        <w:t>года</w:t>
      </w:r>
      <w:r w:rsidRPr="006B6B19">
        <w:rPr>
          <w:rFonts w:ascii="Times New Roman" w:hAnsi="Times New Roman"/>
          <w:sz w:val="24"/>
          <w:szCs w:val="24"/>
        </w:rPr>
        <w:t xml:space="preserve"> 1</w:t>
      </w:r>
      <w:r w:rsidR="004E730D">
        <w:rPr>
          <w:rFonts w:ascii="Times New Roman" w:hAnsi="Times New Roman"/>
          <w:sz w:val="24"/>
          <w:szCs w:val="24"/>
        </w:rPr>
        <w:t>5</w:t>
      </w:r>
      <w:r w:rsidRPr="006B6B19">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6B6B19">
        <w:rPr>
          <w:rFonts w:ascii="Times New Roman" w:hAnsi="Times New Roman"/>
          <w:sz w:val="24"/>
          <w:szCs w:val="24"/>
        </w:rPr>
        <w:t>1.</w:t>
      </w:r>
      <w:r w:rsidR="00C11BFF" w:rsidRPr="006B6B19">
        <w:rPr>
          <w:rFonts w:ascii="Times New Roman" w:hAnsi="Times New Roman"/>
          <w:sz w:val="24"/>
          <w:szCs w:val="24"/>
        </w:rPr>
        <w:t>19</w:t>
      </w:r>
      <w:r w:rsidRPr="006B6B19">
        <w:rPr>
          <w:rFonts w:ascii="Times New Roman" w:hAnsi="Times New Roman"/>
          <w:sz w:val="24"/>
          <w:szCs w:val="24"/>
        </w:rPr>
        <w:t xml:space="preserve">. Место, дата и время рассмотрения заявок на участие в конкурсе: </w:t>
      </w:r>
      <w:r w:rsidRPr="006B6B19">
        <w:rPr>
          <w:rFonts w:ascii="Times New Roman" w:hAnsi="Times New Roman"/>
          <w:color w:val="000000"/>
          <w:sz w:val="24"/>
          <w:szCs w:val="24"/>
        </w:rPr>
        <w:t>Псковская область, г.Псков, Набережная реки Великой, д.6.</w:t>
      </w:r>
      <w:r w:rsidR="00675B6E" w:rsidRPr="006B6B19">
        <w:rPr>
          <w:rFonts w:ascii="Times New Roman" w:hAnsi="Times New Roman"/>
          <w:sz w:val="24"/>
          <w:szCs w:val="24"/>
        </w:rPr>
        <w:t>, каб.19</w:t>
      </w:r>
      <w:r w:rsidR="002E4529" w:rsidRPr="006B6B19">
        <w:rPr>
          <w:rFonts w:ascii="Times New Roman" w:hAnsi="Times New Roman"/>
          <w:sz w:val="24"/>
          <w:szCs w:val="24"/>
        </w:rPr>
        <w:t xml:space="preserve">б, </w:t>
      </w:r>
      <w:r w:rsidR="00E1581C" w:rsidRPr="006B6B19">
        <w:rPr>
          <w:rFonts w:ascii="Times New Roman" w:hAnsi="Times New Roman"/>
          <w:sz w:val="24"/>
          <w:szCs w:val="24"/>
        </w:rPr>
        <w:t>«</w:t>
      </w:r>
      <w:r w:rsidR="00F240E2">
        <w:rPr>
          <w:rFonts w:ascii="Times New Roman" w:hAnsi="Times New Roman"/>
          <w:sz w:val="24"/>
          <w:szCs w:val="24"/>
        </w:rPr>
        <w:t>14</w:t>
      </w:r>
      <w:r w:rsidR="00E1581C" w:rsidRPr="006B6B19">
        <w:rPr>
          <w:rFonts w:ascii="Times New Roman" w:hAnsi="Times New Roman"/>
          <w:sz w:val="24"/>
          <w:szCs w:val="24"/>
        </w:rPr>
        <w:t xml:space="preserve">» </w:t>
      </w:r>
      <w:r w:rsidR="00E1581C">
        <w:rPr>
          <w:rFonts w:ascii="Times New Roman" w:hAnsi="Times New Roman"/>
          <w:sz w:val="24"/>
          <w:szCs w:val="24"/>
        </w:rPr>
        <w:t>ию</w:t>
      </w:r>
      <w:r w:rsidR="004E730D">
        <w:rPr>
          <w:rFonts w:ascii="Times New Roman" w:hAnsi="Times New Roman"/>
          <w:sz w:val="24"/>
          <w:szCs w:val="24"/>
        </w:rPr>
        <w:t>л</w:t>
      </w:r>
      <w:r w:rsidR="00E1581C">
        <w:rPr>
          <w:rFonts w:ascii="Times New Roman" w:hAnsi="Times New Roman"/>
          <w:sz w:val="24"/>
          <w:szCs w:val="24"/>
        </w:rPr>
        <w:t>я</w:t>
      </w:r>
      <w:r w:rsidR="00B725A4">
        <w:rPr>
          <w:rFonts w:ascii="Times New Roman" w:hAnsi="Times New Roman"/>
          <w:sz w:val="24"/>
          <w:szCs w:val="24"/>
        </w:rPr>
        <w:t xml:space="preserve"> </w:t>
      </w:r>
      <w:r w:rsidR="007A37AD" w:rsidRPr="006B6B19">
        <w:rPr>
          <w:rFonts w:ascii="Times New Roman" w:hAnsi="Times New Roman"/>
          <w:sz w:val="24"/>
          <w:szCs w:val="24"/>
        </w:rPr>
        <w:t>201</w:t>
      </w:r>
      <w:r w:rsidR="007A37AD">
        <w:rPr>
          <w:rFonts w:ascii="Times New Roman" w:hAnsi="Times New Roman"/>
          <w:sz w:val="24"/>
          <w:szCs w:val="24"/>
        </w:rPr>
        <w:t>5</w:t>
      </w:r>
      <w:r w:rsidR="00675B6E" w:rsidRPr="006B6B19">
        <w:rPr>
          <w:rFonts w:ascii="Times New Roman" w:hAnsi="Times New Roman"/>
          <w:sz w:val="24"/>
          <w:szCs w:val="24"/>
        </w:rPr>
        <w:t xml:space="preserve"> года</w:t>
      </w:r>
      <w:r w:rsidRPr="006B6B19">
        <w:rPr>
          <w:rFonts w:ascii="Times New Roman" w:hAnsi="Times New Roman"/>
          <w:sz w:val="24"/>
          <w:szCs w:val="24"/>
        </w:rPr>
        <w:t xml:space="preserve"> 16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6B6B19">
        <w:rPr>
          <w:rFonts w:ascii="Times New Roman" w:hAnsi="Times New Roman"/>
          <w:sz w:val="24"/>
          <w:szCs w:val="24"/>
        </w:rPr>
        <w:t>1.2</w:t>
      </w:r>
      <w:r w:rsidR="00C11BFF" w:rsidRPr="006B6B19">
        <w:rPr>
          <w:rFonts w:ascii="Times New Roman" w:hAnsi="Times New Roman"/>
          <w:sz w:val="24"/>
          <w:szCs w:val="24"/>
        </w:rPr>
        <w:t>0</w:t>
      </w:r>
      <w:r w:rsidRPr="006B6B19">
        <w:rPr>
          <w:rFonts w:ascii="Times New Roman" w:hAnsi="Times New Roman"/>
          <w:sz w:val="24"/>
          <w:szCs w:val="24"/>
        </w:rPr>
        <w:t xml:space="preserve">. Место, дата и время подведения итогов конкурса: </w:t>
      </w:r>
      <w:r w:rsidRPr="006B6B19">
        <w:rPr>
          <w:rFonts w:ascii="Times New Roman" w:hAnsi="Times New Roman"/>
          <w:color w:val="000000"/>
          <w:sz w:val="24"/>
          <w:szCs w:val="24"/>
        </w:rPr>
        <w:t>Псковская область, г.Псков, Набережн</w:t>
      </w:r>
      <w:r w:rsidR="00675B6E" w:rsidRPr="006B6B19">
        <w:rPr>
          <w:rFonts w:ascii="Times New Roman" w:hAnsi="Times New Roman"/>
          <w:color w:val="000000"/>
          <w:sz w:val="24"/>
          <w:szCs w:val="24"/>
        </w:rPr>
        <w:t>ая реки Великой,</w:t>
      </w:r>
      <w:r w:rsidR="000D1ABB" w:rsidRPr="006B6B19">
        <w:rPr>
          <w:rFonts w:ascii="Times New Roman" w:hAnsi="Times New Roman"/>
          <w:color w:val="000000"/>
          <w:sz w:val="24"/>
          <w:szCs w:val="24"/>
        </w:rPr>
        <w:t xml:space="preserve"> д. 6,</w:t>
      </w:r>
      <w:r w:rsidR="00675B6E" w:rsidRPr="006B6B19">
        <w:rPr>
          <w:rFonts w:ascii="Times New Roman" w:hAnsi="Times New Roman"/>
          <w:color w:val="000000"/>
          <w:sz w:val="24"/>
          <w:szCs w:val="24"/>
        </w:rPr>
        <w:t>каб.19</w:t>
      </w:r>
      <w:r w:rsidRPr="006B6B19">
        <w:rPr>
          <w:rFonts w:ascii="Times New Roman" w:hAnsi="Times New Roman"/>
          <w:color w:val="000000"/>
          <w:sz w:val="24"/>
          <w:szCs w:val="24"/>
        </w:rPr>
        <w:t>б</w:t>
      </w:r>
      <w:r w:rsidR="008C56FB" w:rsidRPr="006B6B19">
        <w:rPr>
          <w:rFonts w:ascii="Times New Roman" w:hAnsi="Times New Roman"/>
          <w:sz w:val="24"/>
          <w:szCs w:val="24"/>
        </w:rPr>
        <w:t xml:space="preserve">, </w:t>
      </w:r>
      <w:r w:rsidR="00E1581C" w:rsidRPr="006B6B19">
        <w:rPr>
          <w:rFonts w:ascii="Times New Roman" w:hAnsi="Times New Roman"/>
          <w:sz w:val="24"/>
          <w:szCs w:val="24"/>
        </w:rPr>
        <w:t>«</w:t>
      </w:r>
      <w:r w:rsidR="00F240E2">
        <w:rPr>
          <w:rFonts w:ascii="Times New Roman" w:hAnsi="Times New Roman"/>
          <w:sz w:val="24"/>
          <w:szCs w:val="24"/>
        </w:rPr>
        <w:t>15</w:t>
      </w:r>
      <w:r w:rsidR="00E1581C" w:rsidRPr="006B6B19">
        <w:rPr>
          <w:rFonts w:ascii="Times New Roman" w:hAnsi="Times New Roman"/>
          <w:sz w:val="24"/>
          <w:szCs w:val="24"/>
        </w:rPr>
        <w:t xml:space="preserve">» </w:t>
      </w:r>
      <w:r w:rsidR="00E1581C">
        <w:rPr>
          <w:rFonts w:ascii="Times New Roman" w:hAnsi="Times New Roman"/>
          <w:sz w:val="24"/>
          <w:szCs w:val="24"/>
        </w:rPr>
        <w:t>ию</w:t>
      </w:r>
      <w:r w:rsidR="004E730D">
        <w:rPr>
          <w:rFonts w:ascii="Times New Roman" w:hAnsi="Times New Roman"/>
          <w:sz w:val="24"/>
          <w:szCs w:val="24"/>
        </w:rPr>
        <w:t>л</w:t>
      </w:r>
      <w:r w:rsidR="00E1581C">
        <w:rPr>
          <w:rFonts w:ascii="Times New Roman" w:hAnsi="Times New Roman"/>
          <w:sz w:val="24"/>
          <w:szCs w:val="24"/>
        </w:rPr>
        <w:t>я</w:t>
      </w:r>
      <w:r w:rsidR="00B725A4">
        <w:rPr>
          <w:rFonts w:ascii="Times New Roman" w:hAnsi="Times New Roman"/>
          <w:sz w:val="24"/>
          <w:szCs w:val="24"/>
        </w:rPr>
        <w:t xml:space="preserve"> </w:t>
      </w:r>
      <w:r w:rsidR="007A37AD" w:rsidRPr="006B6B19">
        <w:rPr>
          <w:rFonts w:ascii="Times New Roman" w:hAnsi="Times New Roman"/>
          <w:sz w:val="24"/>
          <w:szCs w:val="24"/>
        </w:rPr>
        <w:t>201</w:t>
      </w:r>
      <w:r w:rsidR="007A37AD">
        <w:rPr>
          <w:rFonts w:ascii="Times New Roman" w:hAnsi="Times New Roman"/>
          <w:sz w:val="24"/>
          <w:szCs w:val="24"/>
        </w:rPr>
        <w:t>5</w:t>
      </w:r>
      <w:r w:rsidRPr="006B6B19">
        <w:rPr>
          <w:rFonts w:ascii="Times New Roman" w:hAnsi="Times New Roman"/>
          <w:sz w:val="24"/>
          <w:szCs w:val="24"/>
        </w:rPr>
        <w:t xml:space="preserve"> года</w:t>
      </w:r>
      <w:r w:rsidR="008C56FB" w:rsidRPr="006B6B19">
        <w:rPr>
          <w:rFonts w:ascii="Times New Roman" w:hAnsi="Times New Roman"/>
          <w:sz w:val="24"/>
          <w:szCs w:val="24"/>
        </w:rPr>
        <w:t xml:space="preserve">, </w:t>
      </w:r>
      <w:r w:rsidR="00D5788A" w:rsidRPr="006B6B19">
        <w:rPr>
          <w:rFonts w:ascii="Times New Roman" w:hAnsi="Times New Roman"/>
          <w:sz w:val="24"/>
          <w:szCs w:val="24"/>
        </w:rPr>
        <w:t>1</w:t>
      </w:r>
      <w:r w:rsidR="004E730D">
        <w:rPr>
          <w:rFonts w:ascii="Times New Roman" w:hAnsi="Times New Roman"/>
          <w:sz w:val="24"/>
          <w:szCs w:val="24"/>
        </w:rPr>
        <w:t>1</w:t>
      </w:r>
      <w:r w:rsidRPr="006B6B19">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lastRenderedPageBreak/>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lastRenderedPageBreak/>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w:t>
      </w:r>
      <w:r w:rsidRPr="0018335C">
        <w:rPr>
          <w:rFonts w:ascii="Times New Roman" w:hAnsi="Times New Roman"/>
          <w:sz w:val="24"/>
          <w:szCs w:val="24"/>
        </w:rPr>
        <w:lastRenderedPageBreak/>
        <w:t>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0,25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0,05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0,05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A80482">
      <w:pPr>
        <w:spacing w:after="0" w:line="240" w:lineRule="auto"/>
        <w:ind w:left="4395"/>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A80482">
      <w:pPr>
        <w:spacing w:after="0" w:line="240" w:lineRule="auto"/>
        <w:ind w:left="4395"/>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A80482">
      <w:pPr>
        <w:spacing w:after="0" w:line="240" w:lineRule="auto"/>
        <w:ind w:left="3828"/>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Pr="0018335C" w:rsidRDefault="00A62921" w:rsidP="00A80482">
      <w:pPr>
        <w:spacing w:after="0" w:line="240" w:lineRule="auto"/>
        <w:ind w:firstLine="709"/>
        <w:jc w:val="both"/>
        <w:rPr>
          <w:rFonts w:ascii="Times New Roman" w:hAnsi="Times New Roman"/>
          <w:sz w:val="24"/>
          <w:szCs w:val="24"/>
        </w:rPr>
      </w:pPr>
    </w:p>
    <w:p w:rsidR="009A6276" w:rsidRPr="0018335C" w:rsidRDefault="009A6276" w:rsidP="0047796E">
      <w:pPr>
        <w:pStyle w:val="2"/>
        <w:jc w:val="right"/>
        <w:rPr>
          <w:rFonts w:ascii="Times New Roman" w:hAnsi="Times New Roman"/>
          <w:color w:val="auto"/>
          <w:kern w:val="36"/>
          <w:sz w:val="24"/>
          <w:szCs w:val="24"/>
        </w:rPr>
      </w:pPr>
      <w:bookmarkStart w:id="62" w:name="__RefHeading__44923_1387100790"/>
      <w:bookmarkStart w:id="63" w:name="_Toc315271797"/>
      <w:bookmarkEnd w:id="62"/>
      <w:r w:rsidRPr="0018335C">
        <w:rPr>
          <w:rFonts w:ascii="Times New Roman" w:hAnsi="Times New Roman"/>
          <w:color w:val="auto"/>
          <w:kern w:val="36"/>
          <w:sz w:val="24"/>
          <w:szCs w:val="24"/>
        </w:rPr>
        <w:lastRenderedPageBreak/>
        <w:t>Приложение №1</w:t>
      </w:r>
      <w:bookmarkEnd w:id="63"/>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F3AC6" w:rsidRDefault="00A7537E" w:rsidP="00DF3AC6">
      <w:pPr>
        <w:spacing w:after="0" w:line="240" w:lineRule="auto"/>
        <w:ind w:left="5954"/>
        <w:jc w:val="right"/>
        <w:rPr>
          <w:rFonts w:ascii="Times New Roman" w:hAnsi="Times New Roman"/>
          <w:i/>
          <w:iCs/>
          <w:sz w:val="24"/>
          <w:szCs w:val="24"/>
        </w:rPr>
      </w:pPr>
      <w:r>
        <w:rPr>
          <w:rFonts w:ascii="Times New Roman" w:hAnsi="Times New Roman"/>
          <w:i/>
          <w:iCs/>
          <w:sz w:val="24"/>
          <w:szCs w:val="24"/>
        </w:rPr>
        <w:t>Проект договора аренды по лоту №1</w:t>
      </w:r>
    </w:p>
    <w:p w:rsidR="00A7537E" w:rsidRPr="0018335C" w:rsidRDefault="00A7537E" w:rsidP="00A7537E">
      <w:pPr>
        <w:spacing w:after="0" w:line="240" w:lineRule="auto"/>
        <w:jc w:val="center"/>
        <w:rPr>
          <w:rFonts w:ascii="Times New Roman" w:hAnsi="Times New Roman"/>
          <w:sz w:val="24"/>
          <w:szCs w:val="24"/>
        </w:rPr>
      </w:pPr>
    </w:p>
    <w:p w:rsidR="00A7537E" w:rsidRPr="0018335C" w:rsidRDefault="00A7537E" w:rsidP="00A7537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7537E" w:rsidRPr="0018335C" w:rsidRDefault="00A7537E" w:rsidP="00A7537E">
      <w:pPr>
        <w:spacing w:after="0" w:line="240" w:lineRule="auto"/>
        <w:jc w:val="center"/>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7537E" w:rsidRPr="00755746"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7537E" w:rsidRPr="00F240E2" w:rsidRDefault="00A7537E" w:rsidP="00A7537E">
      <w:pPr>
        <w:spacing w:after="0" w:line="240" w:lineRule="auto"/>
        <w:ind w:firstLine="709"/>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001C4E">
        <w:rPr>
          <w:rFonts w:ascii="Times New Roman" w:hAnsi="Times New Roman"/>
          <w:sz w:val="24"/>
          <w:szCs w:val="24"/>
        </w:rPr>
        <w:t>3</w:t>
      </w:r>
      <w:r w:rsidRPr="0018335C">
        <w:rPr>
          <w:rFonts w:ascii="Times New Roman" w:hAnsi="Times New Roman"/>
          <w:sz w:val="24"/>
          <w:szCs w:val="24"/>
        </w:rPr>
        <w:t xml:space="preserve"> общей площадью </w:t>
      </w:r>
      <w:r w:rsidR="00001C4E">
        <w:rPr>
          <w:rFonts w:ascii="Times New Roman" w:hAnsi="Times New Roman"/>
          <w:sz w:val="24"/>
          <w:szCs w:val="24"/>
        </w:rPr>
        <w:t>32,8</w:t>
      </w:r>
      <w:r w:rsidR="00A62921">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7537E" w:rsidRPr="0018335C" w:rsidRDefault="00A7537E" w:rsidP="00A7537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7537E" w:rsidRPr="0018335C" w:rsidRDefault="00A7537E" w:rsidP="00A7537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7537E" w:rsidRPr="00F240E2" w:rsidRDefault="00A7537E" w:rsidP="00A7537E">
      <w:pPr>
        <w:spacing w:after="0" w:line="240" w:lineRule="auto"/>
        <w:ind w:left="709"/>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7537E" w:rsidRPr="00F240E2" w:rsidRDefault="00A7537E" w:rsidP="00A7537E">
      <w:pPr>
        <w:spacing w:after="0" w:line="240" w:lineRule="auto"/>
        <w:ind w:left="709"/>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FD7C86">
        <w:rPr>
          <w:rFonts w:ascii="Times New Roman" w:hAnsi="Times New Roman"/>
          <w:sz w:val="24"/>
          <w:szCs w:val="24"/>
        </w:rPr>
        <w:t>3.1.</w:t>
      </w:r>
      <w:r w:rsidRPr="0018335C">
        <w:rPr>
          <w:rFonts w:ascii="Times New Roman" w:hAnsi="Times New Roman"/>
          <w:sz w:val="24"/>
          <w:szCs w:val="24"/>
        </w:rPr>
        <w:t xml:space="preserve">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7537E" w:rsidRPr="00F240E2"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7537E" w:rsidRPr="0018335C" w:rsidRDefault="00A7537E" w:rsidP="00A7537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7537E" w:rsidRPr="0018335C" w:rsidRDefault="00A7537E" w:rsidP="00A7537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7537E" w:rsidRPr="0018335C" w:rsidRDefault="00A7537E" w:rsidP="00A7537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7537E" w:rsidRPr="00F240E2" w:rsidRDefault="00A7537E" w:rsidP="00A7537E">
      <w:pPr>
        <w:autoSpaceDE w:val="0"/>
        <w:autoSpaceDN w:val="0"/>
        <w:adjustRightInd w:val="0"/>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A7AE5" w:rsidRPr="00F240E2" w:rsidRDefault="00DA7AE5" w:rsidP="00A7537E">
      <w:pPr>
        <w:spacing w:after="0" w:line="240" w:lineRule="auto"/>
        <w:ind w:left="709"/>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7537E" w:rsidRPr="00F240E2"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A7537E"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sidR="00CE0A32">
        <w:rPr>
          <w:rFonts w:ascii="Times New Roman" w:hAnsi="Times New Roman"/>
          <w:sz w:val="24"/>
          <w:szCs w:val="24"/>
        </w:rPr>
        <w:t>п</w:t>
      </w:r>
      <w:r w:rsidRPr="0018335C">
        <w:rPr>
          <w:rFonts w:ascii="Times New Roman" w:hAnsi="Times New Roman"/>
          <w:sz w:val="24"/>
          <w:szCs w:val="24"/>
        </w:rPr>
        <w:t>о «__» __</w:t>
      </w:r>
      <w:r w:rsidR="00AC6977">
        <w:rPr>
          <w:rFonts w:ascii="Times New Roman" w:hAnsi="Times New Roman"/>
          <w:sz w:val="24"/>
          <w:szCs w:val="24"/>
        </w:rPr>
        <w:t>___20 __ г.</w:t>
      </w:r>
    </w:p>
    <w:p w:rsidR="007111C6" w:rsidRDefault="00AC6977" w:rsidP="00AC6977">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AC6977" w:rsidRPr="00AC6977" w:rsidRDefault="007111C6" w:rsidP="00AC6977">
      <w:pPr>
        <w:spacing w:after="0" w:line="240" w:lineRule="auto"/>
        <w:jc w:val="both"/>
        <w:rPr>
          <w:rFonts w:ascii="Times New Roman" w:hAnsi="Times New Roman"/>
          <w:sz w:val="24"/>
          <w:szCs w:val="24"/>
        </w:rPr>
      </w:pPr>
      <w:r>
        <w:rPr>
          <w:rFonts w:ascii="Times New Roman" w:hAnsi="Times New Roman"/>
          <w:sz w:val="24"/>
          <w:szCs w:val="24"/>
        </w:rPr>
        <w:t xml:space="preserve">7.3. </w:t>
      </w:r>
      <w:r w:rsidR="00AC6977"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AC6977" w:rsidRPr="00AC6977" w:rsidRDefault="00AC6977" w:rsidP="00AC6977">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A7537E" w:rsidRPr="0018335C" w:rsidRDefault="00A7537E" w:rsidP="00A7537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51701" w:rsidRPr="0018335C" w:rsidRDefault="00651701" w:rsidP="00651701">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sidR="007111C6">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7.</w:t>
      </w:r>
      <w:r w:rsidR="007111C6">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A7537E" w:rsidRPr="00F240E2" w:rsidRDefault="00A7537E" w:rsidP="00A7537E">
      <w:pPr>
        <w:spacing w:after="0" w:line="240" w:lineRule="auto"/>
        <w:ind w:left="709"/>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7537E" w:rsidRPr="00F240E2"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7537E" w:rsidRPr="00F240E2"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7537E" w:rsidRPr="00F240E2" w:rsidRDefault="00A7537E"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7537E" w:rsidRPr="0018335C" w:rsidRDefault="00A7537E" w:rsidP="00A7537E">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7537E" w:rsidRPr="0018335C" w:rsidRDefault="00EC0B2D" w:rsidP="00A7537E">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A7537E" w:rsidRPr="0018335C">
        <w:rPr>
          <w:rFonts w:ascii="Times New Roman" w:hAnsi="Times New Roman"/>
          <w:sz w:val="24"/>
          <w:szCs w:val="24"/>
        </w:rPr>
        <w:t>.</w:t>
      </w:r>
    </w:p>
    <w:p w:rsidR="00A62921" w:rsidRPr="00F240E2" w:rsidRDefault="00A62921"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7537E" w:rsidRPr="0018335C" w:rsidRDefault="00A7537E" w:rsidP="00A7537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7537E" w:rsidRPr="0018335C" w:rsidRDefault="00A7537E" w:rsidP="00A7537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C0B2D" w:rsidRPr="00F240E2" w:rsidRDefault="00EC0B2D" w:rsidP="00A7537E">
      <w:pPr>
        <w:spacing w:after="0" w:line="240" w:lineRule="auto"/>
        <w:jc w:val="both"/>
        <w:rPr>
          <w:rFonts w:ascii="Times New Roman" w:hAnsi="Times New Roman"/>
          <w:sz w:val="16"/>
          <w:szCs w:val="16"/>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7537E" w:rsidRPr="0018335C" w:rsidRDefault="00A7537E" w:rsidP="00A7537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7537E" w:rsidRPr="0018335C" w:rsidRDefault="00A7537E" w:rsidP="00A7537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7537E" w:rsidRPr="0018335C" w:rsidRDefault="00A7537E" w:rsidP="00A7537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7537E" w:rsidRPr="0018335C" w:rsidRDefault="00A7537E" w:rsidP="00A7537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7537E" w:rsidRPr="0018335C" w:rsidRDefault="00A7537E" w:rsidP="00A7537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7537E" w:rsidRPr="0018335C" w:rsidRDefault="00A7537E" w:rsidP="00A7537E">
      <w:pPr>
        <w:spacing w:after="0" w:line="240" w:lineRule="auto"/>
        <w:ind w:left="284"/>
        <w:jc w:val="center"/>
        <w:rPr>
          <w:rFonts w:ascii="Times New Roman" w:hAnsi="Times New Roman"/>
          <w:sz w:val="24"/>
          <w:szCs w:val="24"/>
        </w:rPr>
      </w:pPr>
    </w:p>
    <w:p w:rsidR="00FA576C" w:rsidRPr="0018335C" w:rsidRDefault="00FA576C" w:rsidP="00FA576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A576C" w:rsidRPr="0018335C" w:rsidRDefault="00FA576C" w:rsidP="00FA576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A576C" w:rsidRPr="0018335C" w:rsidRDefault="00FA576C" w:rsidP="00FA576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A576C" w:rsidRPr="0018335C" w:rsidRDefault="00FA576C" w:rsidP="00FA576C">
      <w:pPr>
        <w:spacing w:after="0" w:line="240" w:lineRule="auto"/>
        <w:ind w:left="284"/>
        <w:jc w:val="both"/>
        <w:rPr>
          <w:rFonts w:ascii="Times New Roman" w:hAnsi="Times New Roman"/>
          <w:sz w:val="24"/>
          <w:szCs w:val="24"/>
        </w:rPr>
      </w:pPr>
    </w:p>
    <w:p w:rsidR="00FA576C" w:rsidRPr="0018335C" w:rsidRDefault="00FA576C" w:rsidP="00FA576C">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A576C" w:rsidRPr="0018335C" w:rsidRDefault="00FA576C" w:rsidP="00FA576C">
      <w:pPr>
        <w:spacing w:after="0" w:line="240" w:lineRule="auto"/>
        <w:ind w:left="284"/>
        <w:jc w:val="both"/>
        <w:rPr>
          <w:rFonts w:ascii="Times New Roman" w:hAnsi="Times New Roman"/>
          <w:sz w:val="24"/>
          <w:szCs w:val="24"/>
        </w:rPr>
      </w:pPr>
    </w:p>
    <w:p w:rsidR="00FA576C" w:rsidRPr="0018335C" w:rsidRDefault="00FA576C" w:rsidP="00BD531D">
      <w:pPr>
        <w:numPr>
          <w:ilvl w:val="0"/>
          <w:numId w:val="1"/>
        </w:numPr>
        <w:tabs>
          <w:tab w:val="clear" w:pos="720"/>
          <w:tab w:val="num" w:pos="426"/>
        </w:tabs>
        <w:spacing w:after="0" w:line="240" w:lineRule="auto"/>
        <w:ind w:left="426"/>
        <w:jc w:val="both"/>
        <w:rPr>
          <w:rFonts w:ascii="Times New Roman" w:hAnsi="Times New Roman"/>
          <w:sz w:val="24"/>
          <w:szCs w:val="24"/>
        </w:rPr>
      </w:pPr>
      <w:r w:rsidRPr="0018335C">
        <w:rPr>
          <w:rFonts w:ascii="Times New Roman" w:hAnsi="Times New Roman"/>
          <w:sz w:val="24"/>
          <w:szCs w:val="24"/>
        </w:rPr>
        <w:t>На основании 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FA576C" w:rsidRPr="0018335C" w:rsidRDefault="00FA576C" w:rsidP="00FA576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A576C" w:rsidRPr="0018335C" w:rsidRDefault="00FA576C" w:rsidP="00FA576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A576C" w:rsidRPr="0018335C" w:rsidRDefault="00FA576C" w:rsidP="00FA576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FA576C" w:rsidRPr="0018335C" w:rsidRDefault="00FA576C" w:rsidP="00BD531D">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E1581C">
        <w:rPr>
          <w:rFonts w:ascii="Times New Roman" w:hAnsi="Times New Roman"/>
          <w:sz w:val="24"/>
          <w:szCs w:val="24"/>
        </w:rPr>
        <w:t>32,8</w:t>
      </w:r>
      <w:r w:rsidR="00A62921">
        <w:rPr>
          <w:rFonts w:ascii="Times New Roman" w:hAnsi="Times New Roman"/>
          <w:sz w:val="24"/>
          <w:szCs w:val="24"/>
        </w:rPr>
        <w:t xml:space="preserve"> </w:t>
      </w:r>
      <w:r w:rsidRPr="0018335C">
        <w:rPr>
          <w:rFonts w:ascii="Times New Roman" w:hAnsi="Times New Roman"/>
          <w:sz w:val="24"/>
          <w:szCs w:val="24"/>
        </w:rPr>
        <w:t>кв.м.</w:t>
      </w:r>
    </w:p>
    <w:p w:rsidR="00FA576C" w:rsidRDefault="00FA576C" w:rsidP="00BD531D">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E1581C">
        <w:rPr>
          <w:rFonts w:ascii="Times New Roman" w:hAnsi="Times New Roman"/>
          <w:sz w:val="24"/>
          <w:szCs w:val="24"/>
        </w:rPr>
        <w:t>3</w:t>
      </w:r>
      <w:r w:rsidR="005B3D6D">
        <w:rPr>
          <w:rFonts w:ascii="Times New Roman" w:hAnsi="Times New Roman"/>
          <w:sz w:val="24"/>
          <w:szCs w:val="24"/>
        </w:rPr>
        <w:t xml:space="preserve">на первом этаже </w:t>
      </w:r>
      <w:r w:rsidRPr="0018335C">
        <w:rPr>
          <w:rFonts w:ascii="Times New Roman" w:hAnsi="Times New Roman"/>
          <w:sz w:val="24"/>
          <w:szCs w:val="24"/>
        </w:rPr>
        <w:t>в МБУ «Псковский бизнес-инкубатор» в соответствии с Отчетом №</w:t>
      </w:r>
      <w:r w:rsidR="00E1581C">
        <w:rPr>
          <w:rFonts w:ascii="Times New Roman" w:hAnsi="Times New Roman"/>
          <w:sz w:val="24"/>
          <w:szCs w:val="24"/>
        </w:rPr>
        <w:t>039</w:t>
      </w:r>
      <w:r w:rsidRPr="0018335C">
        <w:rPr>
          <w:rFonts w:ascii="Times New Roman" w:hAnsi="Times New Roman"/>
          <w:sz w:val="24"/>
          <w:szCs w:val="24"/>
        </w:rPr>
        <w:t xml:space="preserve"> от </w:t>
      </w:r>
      <w:r w:rsidR="00E1581C">
        <w:rPr>
          <w:rFonts w:ascii="Times New Roman" w:hAnsi="Times New Roman"/>
          <w:sz w:val="24"/>
          <w:szCs w:val="24"/>
        </w:rPr>
        <w:t>12</w:t>
      </w:r>
      <w:r w:rsidRPr="0018335C">
        <w:rPr>
          <w:rFonts w:ascii="Times New Roman" w:hAnsi="Times New Roman"/>
          <w:sz w:val="24"/>
          <w:szCs w:val="24"/>
        </w:rPr>
        <w:t>.</w:t>
      </w:r>
      <w:r w:rsidR="00E1581C">
        <w:rPr>
          <w:rFonts w:ascii="Times New Roman" w:hAnsi="Times New Roman"/>
          <w:sz w:val="24"/>
          <w:szCs w:val="24"/>
        </w:rPr>
        <w:t>05</w:t>
      </w:r>
      <w:r w:rsidRPr="0018335C">
        <w:rPr>
          <w:rFonts w:ascii="Times New Roman" w:hAnsi="Times New Roman"/>
          <w:sz w:val="24"/>
          <w:szCs w:val="24"/>
        </w:rPr>
        <w:t>.201</w:t>
      </w:r>
      <w:r w:rsidR="00E1581C">
        <w:rPr>
          <w:rFonts w:ascii="Times New Roman" w:hAnsi="Times New Roman"/>
          <w:sz w:val="24"/>
          <w:szCs w:val="24"/>
        </w:rPr>
        <w:t>5</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E1581C">
        <w:rPr>
          <w:rFonts w:ascii="Times New Roman" w:hAnsi="Times New Roman"/>
          <w:sz w:val="24"/>
          <w:szCs w:val="24"/>
        </w:rPr>
        <w:t>98</w:t>
      </w:r>
      <w:r w:rsidRPr="0018335C">
        <w:rPr>
          <w:rFonts w:ascii="Times New Roman" w:hAnsi="Times New Roman"/>
          <w:sz w:val="24"/>
          <w:szCs w:val="24"/>
        </w:rPr>
        <w:t xml:space="preserve"> (триста</w:t>
      </w:r>
      <w:r w:rsidR="003D4F3F">
        <w:rPr>
          <w:rFonts w:ascii="Times New Roman" w:hAnsi="Times New Roman"/>
          <w:sz w:val="24"/>
          <w:szCs w:val="24"/>
        </w:rPr>
        <w:t xml:space="preserve"> </w:t>
      </w:r>
      <w:r w:rsidR="00E1581C">
        <w:rPr>
          <w:rFonts w:ascii="Times New Roman" w:hAnsi="Times New Roman"/>
          <w:sz w:val="24"/>
          <w:szCs w:val="24"/>
        </w:rPr>
        <w:t>девяносто</w:t>
      </w:r>
      <w:r w:rsidR="003D4F3F">
        <w:rPr>
          <w:rFonts w:ascii="Times New Roman" w:hAnsi="Times New Roman"/>
          <w:sz w:val="24"/>
          <w:szCs w:val="24"/>
        </w:rPr>
        <w:t xml:space="preserve"> </w:t>
      </w:r>
      <w:r w:rsidRPr="0018335C">
        <w:rPr>
          <w:rFonts w:ascii="Times New Roman" w:hAnsi="Times New Roman"/>
          <w:sz w:val="24"/>
          <w:szCs w:val="24"/>
        </w:rPr>
        <w:t>восемь) рубл</w:t>
      </w:r>
      <w:r>
        <w:rPr>
          <w:rFonts w:ascii="Times New Roman" w:hAnsi="Times New Roman"/>
          <w:sz w:val="24"/>
          <w:szCs w:val="24"/>
        </w:rPr>
        <w:t xml:space="preserve">ей </w:t>
      </w:r>
      <w:r w:rsidRPr="0018335C">
        <w:rPr>
          <w:rFonts w:ascii="Times New Roman" w:hAnsi="Times New Roman"/>
          <w:sz w:val="24"/>
          <w:szCs w:val="24"/>
        </w:rPr>
        <w:t>за 1 кв.м</w:t>
      </w:r>
      <w:r w:rsidR="00AC6977">
        <w:rPr>
          <w:rFonts w:ascii="Times New Roman" w:hAnsi="Times New Roman"/>
          <w:sz w:val="24"/>
          <w:szCs w:val="24"/>
        </w:rPr>
        <w:t>.</w:t>
      </w:r>
      <w:r w:rsidRPr="0018335C">
        <w:rPr>
          <w:rFonts w:ascii="Times New Roman" w:hAnsi="Times New Roman"/>
          <w:sz w:val="24"/>
          <w:szCs w:val="24"/>
        </w:rPr>
        <w:t xml:space="preserve"> в месяц (без НДС).</w:t>
      </w:r>
    </w:p>
    <w:p w:rsidR="00AC6977" w:rsidRPr="00AC6977" w:rsidRDefault="001D016D" w:rsidP="00BD531D">
      <w:pPr>
        <w:numPr>
          <w:ilvl w:val="0"/>
          <w:numId w:val="2"/>
        </w:numPr>
        <w:tabs>
          <w:tab w:val="clear" w:pos="720"/>
          <w:tab w:val="num" w:pos="284"/>
        </w:tabs>
        <w:spacing w:after="0" w:line="240" w:lineRule="auto"/>
        <w:ind w:left="284" w:hanging="284"/>
        <w:jc w:val="both"/>
        <w:rPr>
          <w:rFonts w:ascii="Times New Roman" w:hAnsi="Times New Roman"/>
          <w:sz w:val="24"/>
          <w:szCs w:val="24"/>
        </w:rPr>
      </w:pPr>
      <w:r w:rsidRPr="00AC6977">
        <w:rPr>
          <w:rFonts w:ascii="Times New Roman" w:hAnsi="Times New Roman"/>
          <w:sz w:val="24"/>
          <w:szCs w:val="24"/>
        </w:rPr>
        <w:t>Размер арендной платы</w:t>
      </w:r>
      <w:r w:rsidR="003D4F3F">
        <w:rPr>
          <w:rFonts w:ascii="Times New Roman" w:hAnsi="Times New Roman"/>
          <w:sz w:val="24"/>
          <w:szCs w:val="24"/>
        </w:rPr>
        <w:t xml:space="preserve"> </w:t>
      </w:r>
      <w:r w:rsidR="00902E23" w:rsidRPr="00AC6977">
        <w:rPr>
          <w:rFonts w:ascii="Times New Roman" w:hAnsi="Times New Roman"/>
          <w:sz w:val="24"/>
          <w:szCs w:val="24"/>
        </w:rPr>
        <w:t xml:space="preserve">с «_____» _________ </w:t>
      </w:r>
      <w:r w:rsidR="00AC6977" w:rsidRPr="00AC6977">
        <w:rPr>
          <w:rFonts w:ascii="Times New Roman" w:hAnsi="Times New Roman"/>
          <w:sz w:val="24"/>
          <w:szCs w:val="24"/>
        </w:rPr>
        <w:t xml:space="preserve">по «____» __________ составляет: </w:t>
      </w:r>
    </w:p>
    <w:p w:rsidR="00FA576C" w:rsidRPr="00AC6977" w:rsidRDefault="00E1581C" w:rsidP="00AC6977">
      <w:pPr>
        <w:pStyle w:val="a6"/>
        <w:spacing w:after="0" w:line="240" w:lineRule="auto"/>
        <w:jc w:val="both"/>
        <w:rPr>
          <w:rFonts w:ascii="Times New Roman" w:hAnsi="Times New Roman"/>
          <w:sz w:val="24"/>
          <w:szCs w:val="24"/>
        </w:rPr>
      </w:pPr>
      <w:r w:rsidRPr="00AC6977">
        <w:rPr>
          <w:rFonts w:ascii="Times New Roman" w:hAnsi="Times New Roman"/>
          <w:sz w:val="24"/>
          <w:szCs w:val="24"/>
        </w:rPr>
        <w:t>32,8</w:t>
      </w:r>
      <w:r w:rsidR="00A62921">
        <w:rPr>
          <w:rFonts w:ascii="Times New Roman" w:hAnsi="Times New Roman"/>
          <w:sz w:val="24"/>
          <w:szCs w:val="24"/>
        </w:rPr>
        <w:t xml:space="preserve"> </w:t>
      </w:r>
      <w:r w:rsidR="00FA576C" w:rsidRPr="00AC6977">
        <w:rPr>
          <w:rFonts w:ascii="Times New Roman" w:hAnsi="Times New Roman"/>
          <w:sz w:val="24"/>
          <w:szCs w:val="24"/>
        </w:rPr>
        <w:t xml:space="preserve">кв.м. х </w:t>
      </w:r>
      <w:r w:rsidR="00902E23" w:rsidRPr="00AC6977">
        <w:rPr>
          <w:rFonts w:ascii="Times New Roman" w:hAnsi="Times New Roman"/>
          <w:sz w:val="24"/>
          <w:szCs w:val="24"/>
        </w:rPr>
        <w:t>_______________ руб.</w:t>
      </w:r>
      <w:r w:rsidR="00AC6977">
        <w:rPr>
          <w:rFonts w:ascii="Times New Roman" w:hAnsi="Times New Roman"/>
          <w:sz w:val="24"/>
          <w:szCs w:val="24"/>
        </w:rPr>
        <w:t>/</w:t>
      </w:r>
      <w:r w:rsidR="00902E23" w:rsidRPr="00AC6977">
        <w:rPr>
          <w:rFonts w:ascii="Times New Roman" w:hAnsi="Times New Roman"/>
          <w:sz w:val="24"/>
          <w:szCs w:val="24"/>
        </w:rPr>
        <w:t>кв.м.</w:t>
      </w:r>
      <w:r w:rsidR="00FA576C" w:rsidRPr="00AC6977">
        <w:rPr>
          <w:rFonts w:ascii="Times New Roman" w:hAnsi="Times New Roman"/>
          <w:sz w:val="24"/>
          <w:szCs w:val="24"/>
        </w:rPr>
        <w:t xml:space="preserve"> = </w:t>
      </w:r>
      <w:r w:rsidR="00902E23" w:rsidRPr="00AC6977">
        <w:rPr>
          <w:rFonts w:ascii="Times New Roman" w:hAnsi="Times New Roman"/>
          <w:sz w:val="24"/>
          <w:szCs w:val="24"/>
        </w:rPr>
        <w:t>__________</w:t>
      </w:r>
      <w:r w:rsidR="001D016D" w:rsidRPr="00AC6977">
        <w:rPr>
          <w:rFonts w:ascii="Times New Roman" w:hAnsi="Times New Roman"/>
          <w:sz w:val="24"/>
          <w:szCs w:val="24"/>
        </w:rPr>
        <w:t xml:space="preserve"> руб./месяц</w:t>
      </w:r>
      <w:r w:rsidR="00AC6977">
        <w:rPr>
          <w:rFonts w:ascii="Times New Roman" w:hAnsi="Times New Roman"/>
          <w:sz w:val="24"/>
          <w:szCs w:val="24"/>
        </w:rPr>
        <w:t xml:space="preserve">. </w:t>
      </w:r>
    </w:p>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7537E" w:rsidRPr="0018335C" w:rsidTr="00A7537E">
        <w:trPr>
          <w:tblCellSpacing w:w="0" w:type="dxa"/>
        </w:trPr>
        <w:tc>
          <w:tcPr>
            <w:tcW w:w="4575" w:type="dxa"/>
            <w:hideMark/>
          </w:tcPr>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7537E" w:rsidRPr="0018335C" w:rsidTr="00A7537E">
        <w:trPr>
          <w:tblCellSpacing w:w="0" w:type="dxa"/>
        </w:trPr>
        <w:tc>
          <w:tcPr>
            <w:tcW w:w="4575" w:type="dxa"/>
            <w:hideMark/>
          </w:tcPr>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7537E" w:rsidRPr="0018335C" w:rsidRDefault="00A7537E" w:rsidP="00A7537E">
            <w:pPr>
              <w:spacing w:after="0" w:line="240" w:lineRule="auto"/>
              <w:jc w:val="both"/>
              <w:rPr>
                <w:rFonts w:ascii="Times New Roman" w:hAnsi="Times New Roman"/>
                <w:sz w:val="24"/>
                <w:szCs w:val="24"/>
              </w:rPr>
            </w:pPr>
          </w:p>
        </w:tc>
        <w:tc>
          <w:tcPr>
            <w:tcW w:w="4185" w:type="dxa"/>
            <w:hideMark/>
          </w:tcPr>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7537E" w:rsidRPr="0018335C" w:rsidRDefault="00A7537E" w:rsidP="00A7537E">
            <w:pPr>
              <w:spacing w:after="0" w:line="240" w:lineRule="auto"/>
              <w:jc w:val="both"/>
              <w:rPr>
                <w:rFonts w:ascii="Times New Roman" w:hAnsi="Times New Roman"/>
                <w:sz w:val="24"/>
                <w:szCs w:val="24"/>
              </w:rPr>
            </w:pPr>
          </w:p>
          <w:p w:rsidR="00A7537E" w:rsidRPr="0018335C" w:rsidRDefault="00A7537E" w:rsidP="00A7537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7537E" w:rsidRPr="0018335C"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Pr="0018335C" w:rsidRDefault="00C139FE" w:rsidP="00C139F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C139FE" w:rsidRPr="0018335C" w:rsidRDefault="00C139FE" w:rsidP="00C139F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C139FE" w:rsidRPr="0018335C" w:rsidRDefault="00C139FE" w:rsidP="00C139F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C139FE" w:rsidRPr="0018335C" w:rsidRDefault="00C139FE" w:rsidP="00C139FE">
      <w:pPr>
        <w:spacing w:after="0" w:line="240" w:lineRule="auto"/>
        <w:ind w:left="5103"/>
        <w:jc w:val="center"/>
        <w:rPr>
          <w:rFonts w:ascii="Times New Roman" w:hAnsi="Times New Roman"/>
          <w:sz w:val="24"/>
          <w:szCs w:val="24"/>
        </w:rPr>
      </w:pPr>
    </w:p>
    <w:p w:rsidR="00C139FE" w:rsidRPr="0018335C" w:rsidRDefault="00C139FE" w:rsidP="00C139F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C139FE" w:rsidRPr="0018335C" w:rsidRDefault="00C139FE" w:rsidP="00C139F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C139FE" w:rsidRPr="0018335C" w:rsidRDefault="00C139FE" w:rsidP="00C139FE">
      <w:pPr>
        <w:spacing w:after="0" w:line="240" w:lineRule="auto"/>
        <w:ind w:left="284"/>
        <w:jc w:val="both"/>
        <w:rPr>
          <w:rFonts w:ascii="Times New Roman" w:hAnsi="Times New Roman"/>
          <w:sz w:val="24"/>
          <w:szCs w:val="24"/>
        </w:rPr>
      </w:pPr>
    </w:p>
    <w:p w:rsidR="00C139FE" w:rsidRPr="0018335C" w:rsidRDefault="00C139FE" w:rsidP="00C139F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C139FE" w:rsidRPr="0018335C" w:rsidRDefault="00C139FE" w:rsidP="00C139FE">
      <w:pPr>
        <w:spacing w:after="0" w:line="240" w:lineRule="auto"/>
        <w:ind w:left="284" w:firstLine="720"/>
        <w:jc w:val="both"/>
        <w:rPr>
          <w:rFonts w:ascii="Times New Roman" w:hAnsi="Times New Roman"/>
          <w:sz w:val="24"/>
          <w:szCs w:val="24"/>
        </w:rPr>
      </w:pPr>
    </w:p>
    <w:p w:rsidR="00C139FE" w:rsidRPr="0018335C" w:rsidRDefault="00C139FE" w:rsidP="00C139F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E1581C">
        <w:rPr>
          <w:rFonts w:ascii="Times New Roman" w:hAnsi="Times New Roman"/>
          <w:sz w:val="24"/>
          <w:szCs w:val="24"/>
        </w:rPr>
        <w:t>3</w:t>
      </w:r>
      <w:r w:rsidRPr="0018335C">
        <w:rPr>
          <w:rFonts w:ascii="Times New Roman" w:hAnsi="Times New Roman"/>
          <w:sz w:val="24"/>
          <w:szCs w:val="24"/>
        </w:rPr>
        <w:t xml:space="preserve"> общей площадью </w:t>
      </w:r>
      <w:r w:rsidR="00E1581C">
        <w:rPr>
          <w:rFonts w:ascii="Times New Roman" w:hAnsi="Times New Roman"/>
          <w:sz w:val="24"/>
          <w:szCs w:val="24"/>
        </w:rPr>
        <w:t>32,8</w:t>
      </w:r>
      <w:r w:rsidR="00A62921">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C139FE" w:rsidRPr="0018335C" w:rsidRDefault="00C139FE" w:rsidP="00C139F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139FE" w:rsidRPr="0018335C" w:rsidRDefault="00C139FE" w:rsidP="00C139F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C139FE" w:rsidRPr="0018335C" w:rsidRDefault="00C139FE" w:rsidP="00C139F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C139FE" w:rsidRPr="0018335C" w:rsidTr="0059794D">
        <w:trPr>
          <w:tblCellSpacing w:w="0" w:type="dxa"/>
        </w:trPr>
        <w:tc>
          <w:tcPr>
            <w:tcW w:w="4575" w:type="dxa"/>
            <w:hideMark/>
          </w:tcPr>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C139FE" w:rsidRPr="0018335C" w:rsidTr="0059794D">
        <w:trPr>
          <w:tblCellSpacing w:w="0" w:type="dxa"/>
        </w:trPr>
        <w:tc>
          <w:tcPr>
            <w:tcW w:w="4575" w:type="dxa"/>
            <w:hideMark/>
          </w:tcPr>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C139FE" w:rsidRPr="0018335C" w:rsidRDefault="00C139FE" w:rsidP="0059794D">
            <w:pPr>
              <w:spacing w:after="0" w:line="240" w:lineRule="auto"/>
              <w:jc w:val="both"/>
              <w:rPr>
                <w:rFonts w:ascii="Times New Roman" w:hAnsi="Times New Roman"/>
                <w:sz w:val="24"/>
                <w:szCs w:val="24"/>
              </w:rPr>
            </w:pPr>
          </w:p>
        </w:tc>
        <w:tc>
          <w:tcPr>
            <w:tcW w:w="4185" w:type="dxa"/>
            <w:hideMark/>
          </w:tcPr>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C139FE" w:rsidRPr="0018335C" w:rsidRDefault="00C139FE" w:rsidP="0059794D">
            <w:pPr>
              <w:spacing w:after="0" w:line="240" w:lineRule="auto"/>
              <w:jc w:val="both"/>
              <w:rPr>
                <w:rFonts w:ascii="Times New Roman" w:hAnsi="Times New Roman"/>
                <w:sz w:val="24"/>
                <w:szCs w:val="24"/>
              </w:rPr>
            </w:pPr>
          </w:p>
          <w:p w:rsidR="00C139FE" w:rsidRPr="0018335C" w:rsidRDefault="00C139FE" w:rsidP="0059794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C139FE" w:rsidRDefault="00C139F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C139FE" w:rsidRDefault="00C139FE" w:rsidP="00A7537E">
      <w:pPr>
        <w:spacing w:after="0" w:line="240" w:lineRule="auto"/>
        <w:ind w:left="992"/>
        <w:jc w:val="both"/>
        <w:rPr>
          <w:rFonts w:ascii="Times New Roman" w:hAnsi="Times New Roman"/>
          <w:sz w:val="24"/>
          <w:szCs w:val="24"/>
        </w:rPr>
      </w:pPr>
    </w:p>
    <w:p w:rsidR="00A62921" w:rsidRDefault="00A62921"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E1581C">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001C4E">
        <w:rPr>
          <w:rFonts w:ascii="Times New Roman" w:hAnsi="Times New Roman"/>
          <w:i/>
          <w:iCs/>
          <w:sz w:val="24"/>
          <w:szCs w:val="24"/>
        </w:rPr>
        <w:t>2</w:t>
      </w:r>
    </w:p>
    <w:p w:rsidR="00E1581C" w:rsidRPr="00A62921" w:rsidRDefault="00E1581C" w:rsidP="00E1581C">
      <w:pPr>
        <w:spacing w:after="0" w:line="240" w:lineRule="auto"/>
        <w:jc w:val="center"/>
        <w:rPr>
          <w:rFonts w:ascii="Times New Roman" w:hAnsi="Times New Roman"/>
          <w:sz w:val="18"/>
          <w:szCs w:val="24"/>
        </w:rPr>
      </w:pPr>
    </w:p>
    <w:p w:rsidR="00E1581C" w:rsidRPr="00A62921" w:rsidRDefault="00E1581C" w:rsidP="00E1581C">
      <w:pPr>
        <w:spacing w:after="0" w:line="240" w:lineRule="auto"/>
        <w:jc w:val="center"/>
        <w:rPr>
          <w:rFonts w:ascii="Times New Roman" w:hAnsi="Times New Roman"/>
          <w:b/>
          <w:bCs/>
          <w:szCs w:val="24"/>
        </w:rPr>
      </w:pPr>
      <w:r w:rsidRPr="00A62921">
        <w:rPr>
          <w:rFonts w:ascii="Times New Roman" w:hAnsi="Times New Roman"/>
          <w:b/>
          <w:bCs/>
          <w:szCs w:val="24"/>
        </w:rPr>
        <w:t>ДОГОВОР АРЕНДЫ НЕЖИЛОГО ПОМЕЩЕНИЯ</w:t>
      </w:r>
      <w:r w:rsidRPr="00A62921">
        <w:rPr>
          <w:rFonts w:ascii="Times New Roman" w:hAnsi="Times New Roman"/>
          <w:szCs w:val="24"/>
        </w:rPr>
        <w:t xml:space="preserve"> №</w:t>
      </w:r>
      <w:r w:rsidRPr="00A62921">
        <w:rPr>
          <w:rFonts w:ascii="Times New Roman" w:hAnsi="Times New Roman"/>
          <w:b/>
          <w:bCs/>
          <w:szCs w:val="24"/>
        </w:rPr>
        <w:t>__</w:t>
      </w:r>
    </w:p>
    <w:p w:rsidR="00E1581C" w:rsidRPr="0027470D" w:rsidRDefault="00E1581C" w:rsidP="00E1581C">
      <w:pPr>
        <w:spacing w:after="0" w:line="240" w:lineRule="auto"/>
        <w:jc w:val="center"/>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1581C" w:rsidRPr="0027470D" w:rsidRDefault="00E1581C" w:rsidP="00E1581C">
      <w:pPr>
        <w:spacing w:after="0" w:line="240" w:lineRule="auto"/>
        <w:ind w:firstLine="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001C4E">
        <w:rPr>
          <w:rFonts w:ascii="Times New Roman" w:hAnsi="Times New Roman"/>
          <w:sz w:val="24"/>
          <w:szCs w:val="24"/>
        </w:rPr>
        <w:t>4</w:t>
      </w:r>
      <w:r w:rsidRPr="0018335C">
        <w:rPr>
          <w:rFonts w:ascii="Times New Roman" w:hAnsi="Times New Roman"/>
          <w:sz w:val="24"/>
          <w:szCs w:val="24"/>
        </w:rPr>
        <w:t xml:space="preserve"> общей площадью </w:t>
      </w:r>
      <w:r w:rsidR="00001C4E">
        <w:rPr>
          <w:rFonts w:ascii="Times New Roman" w:hAnsi="Times New Roman"/>
          <w:sz w:val="24"/>
          <w:szCs w:val="24"/>
        </w:rPr>
        <w:t>28,9</w:t>
      </w:r>
      <w:r w:rsidR="00A62921">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1581C" w:rsidRPr="0018335C" w:rsidRDefault="00E1581C" w:rsidP="00E1581C">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1581C" w:rsidRPr="0018335C" w:rsidRDefault="00E1581C" w:rsidP="00E1581C">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D7C86" w:rsidRPr="0018335C" w:rsidRDefault="00FD7C86" w:rsidP="00FD7C86">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D7C86" w:rsidRPr="0018335C" w:rsidRDefault="00FD7C86" w:rsidP="00FD7C86">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1581C" w:rsidRPr="0018335C" w:rsidRDefault="00E1581C" w:rsidP="00E1581C">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1581C" w:rsidRPr="0018335C" w:rsidRDefault="00E1581C" w:rsidP="00E1581C">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1581C" w:rsidRPr="0018335C" w:rsidRDefault="00E1581C" w:rsidP="00E1581C">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1581C" w:rsidRPr="0027470D" w:rsidRDefault="00E1581C" w:rsidP="00E1581C">
      <w:pPr>
        <w:autoSpaceDE w:val="0"/>
        <w:autoSpaceDN w:val="0"/>
        <w:adjustRightInd w:val="0"/>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7111C6">
        <w:rPr>
          <w:rFonts w:ascii="Times New Roman" w:hAnsi="Times New Roman"/>
          <w:sz w:val="24"/>
          <w:szCs w:val="24"/>
        </w:rPr>
        <w:t>7.1.</w:t>
      </w:r>
      <w:r w:rsidRPr="0018335C">
        <w:rPr>
          <w:rFonts w:ascii="Times New Roman" w:hAnsi="Times New Roman"/>
          <w:sz w:val="24"/>
          <w:szCs w:val="24"/>
        </w:rPr>
        <w:t xml:space="preserve">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1581C" w:rsidRP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w:t>
      </w:r>
      <w:r>
        <w:rPr>
          <w:rFonts w:ascii="Times New Roman" w:hAnsi="Times New Roman"/>
          <w:sz w:val="24"/>
          <w:szCs w:val="24"/>
        </w:rPr>
        <w:t xml:space="preserve"> по арендной плате и процентам.</w:t>
      </w:r>
    </w:p>
    <w:p w:rsidR="0027470D" w:rsidRPr="0027470D" w:rsidRDefault="0027470D"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01C4E" w:rsidRPr="0027470D" w:rsidRDefault="00001C4E"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1581C" w:rsidRPr="00A62921" w:rsidRDefault="00E1581C" w:rsidP="00E1581C">
      <w:pPr>
        <w:spacing w:before="120" w:after="0" w:line="240" w:lineRule="auto"/>
        <w:jc w:val="both"/>
        <w:rPr>
          <w:rFonts w:ascii="Times New Roman" w:hAnsi="Times New Roman"/>
          <w:szCs w:val="24"/>
        </w:rPr>
      </w:pPr>
      <w:r w:rsidRPr="00A62921">
        <w:rPr>
          <w:rFonts w:ascii="Times New Roman" w:hAnsi="Times New Roman"/>
          <w:szCs w:val="24"/>
        </w:rPr>
        <w:t>АРЕНДОДАТЕЛЬ:</w:t>
      </w:r>
    </w:p>
    <w:p w:rsidR="00E1581C" w:rsidRPr="0018335C" w:rsidRDefault="00E1581C" w:rsidP="00E1581C">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1581C" w:rsidRPr="0018335C" w:rsidRDefault="00E1581C" w:rsidP="00E1581C">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r>
      <w:r w:rsidR="00A62921">
        <w:rPr>
          <w:rFonts w:ascii="Times New Roman" w:hAnsi="Times New Roman"/>
          <w:sz w:val="24"/>
          <w:szCs w:val="24"/>
          <w:vertAlign w:val="superscript"/>
        </w:rPr>
        <w:tab/>
      </w:r>
      <w:r w:rsidRPr="0018335C">
        <w:rPr>
          <w:rFonts w:ascii="Times New Roman" w:hAnsi="Times New Roman"/>
          <w:sz w:val="24"/>
          <w:szCs w:val="24"/>
          <w:vertAlign w:val="superscript"/>
        </w:rPr>
        <w:t>ф.и.о.</w:t>
      </w:r>
    </w:p>
    <w:p w:rsidR="00E1581C" w:rsidRPr="00A62921" w:rsidRDefault="00E1581C" w:rsidP="00E1581C">
      <w:pPr>
        <w:spacing w:after="0" w:line="240" w:lineRule="auto"/>
        <w:ind w:left="708" w:firstLine="708"/>
        <w:jc w:val="both"/>
        <w:rPr>
          <w:rFonts w:ascii="Times New Roman" w:hAnsi="Times New Roman"/>
          <w:sz w:val="20"/>
          <w:szCs w:val="24"/>
        </w:rPr>
      </w:pPr>
      <w:r w:rsidRPr="00A62921">
        <w:rPr>
          <w:rFonts w:ascii="Times New Roman" w:hAnsi="Times New Roman"/>
          <w:sz w:val="20"/>
          <w:szCs w:val="24"/>
        </w:rPr>
        <w:t>М.П.</w:t>
      </w:r>
    </w:p>
    <w:p w:rsidR="00E1581C" w:rsidRPr="0027470D" w:rsidRDefault="00E1581C" w:rsidP="00E1581C">
      <w:pPr>
        <w:spacing w:after="0" w:line="240" w:lineRule="auto"/>
        <w:jc w:val="both"/>
        <w:rPr>
          <w:rFonts w:ascii="Times New Roman" w:hAnsi="Times New Roman"/>
          <w:sz w:val="16"/>
          <w:szCs w:val="16"/>
        </w:rPr>
      </w:pPr>
    </w:p>
    <w:p w:rsidR="00E1581C" w:rsidRPr="00A62921" w:rsidRDefault="00E1581C" w:rsidP="00E1581C">
      <w:pPr>
        <w:spacing w:after="0" w:line="240" w:lineRule="auto"/>
        <w:jc w:val="both"/>
        <w:rPr>
          <w:rFonts w:ascii="Times New Roman" w:hAnsi="Times New Roman"/>
          <w:szCs w:val="24"/>
        </w:rPr>
      </w:pPr>
      <w:r w:rsidRPr="00A62921">
        <w:rPr>
          <w:rFonts w:ascii="Times New Roman" w:hAnsi="Times New Roman"/>
          <w:szCs w:val="24"/>
        </w:rPr>
        <w:t>АРЕНДАТОР: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1581C" w:rsidRPr="0027470D" w:rsidRDefault="00E1581C" w:rsidP="00E1581C">
      <w:pPr>
        <w:spacing w:after="0" w:line="240" w:lineRule="auto"/>
        <w:jc w:val="both"/>
        <w:rPr>
          <w:rFonts w:ascii="Times New Roman" w:hAnsi="Times New Roman"/>
          <w:sz w:val="16"/>
          <w:szCs w:val="16"/>
        </w:rPr>
      </w:pPr>
    </w:p>
    <w:p w:rsidR="00E1581C" w:rsidRPr="00A62921" w:rsidRDefault="00E1581C" w:rsidP="00E1581C">
      <w:pPr>
        <w:spacing w:after="0" w:line="240" w:lineRule="auto"/>
        <w:jc w:val="both"/>
        <w:rPr>
          <w:rFonts w:ascii="Times New Roman" w:hAnsi="Times New Roman"/>
          <w:szCs w:val="24"/>
        </w:rPr>
      </w:pPr>
      <w:r w:rsidRPr="0018335C">
        <w:rPr>
          <w:rFonts w:ascii="Times New Roman" w:hAnsi="Times New Roman"/>
          <w:sz w:val="24"/>
          <w:szCs w:val="24"/>
        </w:rPr>
        <w:t>Руководитель _______________  __________________</w:t>
      </w:r>
    </w:p>
    <w:p w:rsidR="00E1581C" w:rsidRPr="0018335C" w:rsidRDefault="00E1581C" w:rsidP="00E1581C">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1581C" w:rsidRPr="00A62921" w:rsidRDefault="00E1581C" w:rsidP="00E1581C">
      <w:pPr>
        <w:spacing w:after="0" w:line="240" w:lineRule="auto"/>
        <w:ind w:left="708" w:firstLine="708"/>
        <w:jc w:val="both"/>
        <w:rPr>
          <w:rFonts w:ascii="Times New Roman" w:hAnsi="Times New Roman"/>
          <w:sz w:val="18"/>
          <w:szCs w:val="24"/>
        </w:rPr>
      </w:pPr>
      <w:r w:rsidRPr="00A62921">
        <w:rPr>
          <w:rFonts w:ascii="Times New Roman" w:hAnsi="Times New Roman"/>
          <w:sz w:val="18"/>
          <w:szCs w:val="24"/>
        </w:rPr>
        <w:t xml:space="preserve">         М.П.</w:t>
      </w:r>
    </w:p>
    <w:p w:rsidR="00E1581C" w:rsidRPr="0018335C" w:rsidRDefault="00E1581C" w:rsidP="00E1581C">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1581C" w:rsidRPr="0018335C" w:rsidRDefault="00E1581C" w:rsidP="00E1581C">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1581C" w:rsidRPr="0018335C" w:rsidRDefault="00E1581C" w:rsidP="00E1581C">
      <w:pPr>
        <w:spacing w:after="0" w:line="240" w:lineRule="auto"/>
        <w:ind w:left="284"/>
        <w:jc w:val="center"/>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1581C" w:rsidRPr="0018335C" w:rsidRDefault="00E1581C" w:rsidP="00E1581C">
      <w:pPr>
        <w:spacing w:after="0" w:line="240" w:lineRule="auto"/>
        <w:ind w:left="284"/>
        <w:jc w:val="both"/>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1581C" w:rsidRPr="0018335C" w:rsidRDefault="00E1581C" w:rsidP="00E1581C">
      <w:pPr>
        <w:spacing w:after="0" w:line="240" w:lineRule="auto"/>
        <w:ind w:left="284"/>
        <w:jc w:val="both"/>
        <w:rPr>
          <w:rFonts w:ascii="Times New Roman" w:hAnsi="Times New Roman"/>
          <w:sz w:val="24"/>
          <w:szCs w:val="24"/>
        </w:rPr>
      </w:pPr>
    </w:p>
    <w:p w:rsidR="00E1581C" w:rsidRPr="0018335C" w:rsidRDefault="00DD1DC8" w:rsidP="00DD1DC8">
      <w:pPr>
        <w:tabs>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1. </w:t>
      </w:r>
      <w:r w:rsidR="00E1581C" w:rsidRPr="0018335C">
        <w:rPr>
          <w:rFonts w:ascii="Times New Roman" w:hAnsi="Times New Roman"/>
          <w:sz w:val="24"/>
          <w:szCs w:val="24"/>
        </w:rPr>
        <w:t>На основании Решения Псковской городской Думы от 24.08.2010</w:t>
      </w:r>
      <w:r w:rsidR="00E1581C">
        <w:rPr>
          <w:rFonts w:ascii="Times New Roman" w:hAnsi="Times New Roman"/>
          <w:sz w:val="24"/>
          <w:szCs w:val="24"/>
        </w:rPr>
        <w:t>г.</w:t>
      </w:r>
      <w:r w:rsidR="00E1581C"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E1581C" w:rsidRPr="00DD1DC8" w:rsidRDefault="00E1581C" w:rsidP="00BD531D">
      <w:pPr>
        <w:pStyle w:val="a6"/>
        <w:numPr>
          <w:ilvl w:val="0"/>
          <w:numId w:val="1"/>
        </w:numPr>
        <w:tabs>
          <w:tab w:val="clear" w:pos="720"/>
          <w:tab w:val="num" w:pos="284"/>
        </w:tabs>
        <w:spacing w:after="0" w:line="240" w:lineRule="auto"/>
        <w:ind w:left="284" w:hanging="284"/>
        <w:jc w:val="both"/>
        <w:rPr>
          <w:rFonts w:ascii="Times New Roman" w:hAnsi="Times New Roman"/>
          <w:sz w:val="24"/>
          <w:szCs w:val="24"/>
        </w:rPr>
      </w:pPr>
      <w:r w:rsidRPr="00DD1DC8">
        <w:rPr>
          <w:rFonts w:ascii="Times New Roman" w:hAnsi="Times New Roman"/>
          <w:sz w:val="24"/>
          <w:szCs w:val="24"/>
        </w:rPr>
        <w:t xml:space="preserve">Площадь арендуемых помещений составляет – </w:t>
      </w:r>
      <w:r w:rsidR="00001C4E" w:rsidRPr="00DD1DC8">
        <w:rPr>
          <w:rFonts w:ascii="Times New Roman" w:hAnsi="Times New Roman"/>
          <w:sz w:val="24"/>
          <w:szCs w:val="24"/>
        </w:rPr>
        <w:t>28,9</w:t>
      </w:r>
      <w:r w:rsidRPr="00DD1DC8">
        <w:rPr>
          <w:rFonts w:ascii="Times New Roman" w:hAnsi="Times New Roman"/>
          <w:sz w:val="24"/>
          <w:szCs w:val="24"/>
        </w:rPr>
        <w:t xml:space="preserve"> кв.м.</w:t>
      </w:r>
    </w:p>
    <w:p w:rsidR="00E1581C" w:rsidRPr="0018335C" w:rsidRDefault="00E1581C" w:rsidP="00BD531D">
      <w:pPr>
        <w:numPr>
          <w:ilvl w:val="0"/>
          <w:numId w:val="1"/>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001C4E">
        <w:rPr>
          <w:rFonts w:ascii="Times New Roman" w:hAnsi="Times New Roman"/>
          <w:sz w:val="24"/>
          <w:szCs w:val="24"/>
        </w:rPr>
        <w:t>4</w:t>
      </w:r>
      <w:r>
        <w:rPr>
          <w:rFonts w:ascii="Times New Roman" w:hAnsi="Times New Roman"/>
          <w:sz w:val="24"/>
          <w:szCs w:val="24"/>
        </w:rPr>
        <w:t xml:space="preserve">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039</w:t>
      </w:r>
      <w:r w:rsidRPr="0018335C">
        <w:rPr>
          <w:rFonts w:ascii="Times New Roman" w:hAnsi="Times New Roman"/>
          <w:sz w:val="24"/>
          <w:szCs w:val="24"/>
        </w:rPr>
        <w:t xml:space="preserve"> от </w:t>
      </w:r>
      <w:r>
        <w:rPr>
          <w:rFonts w:ascii="Times New Roman" w:hAnsi="Times New Roman"/>
          <w:sz w:val="24"/>
          <w:szCs w:val="24"/>
        </w:rPr>
        <w:t>12</w:t>
      </w:r>
      <w:r w:rsidRPr="0018335C">
        <w:rPr>
          <w:rFonts w:ascii="Times New Roman" w:hAnsi="Times New Roman"/>
          <w:sz w:val="24"/>
          <w:szCs w:val="24"/>
        </w:rPr>
        <w:t>.</w:t>
      </w:r>
      <w:r>
        <w:rPr>
          <w:rFonts w:ascii="Times New Roman" w:hAnsi="Times New Roman"/>
          <w:sz w:val="24"/>
          <w:szCs w:val="24"/>
        </w:rPr>
        <w:t>05</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Pr>
          <w:rFonts w:ascii="Times New Roman" w:hAnsi="Times New Roman"/>
          <w:sz w:val="24"/>
          <w:szCs w:val="24"/>
        </w:rPr>
        <w:t>98</w:t>
      </w:r>
      <w:r w:rsidRPr="0018335C">
        <w:rPr>
          <w:rFonts w:ascii="Times New Roman" w:hAnsi="Times New Roman"/>
          <w:sz w:val="24"/>
          <w:szCs w:val="24"/>
        </w:rPr>
        <w:t xml:space="preserve"> (триста</w:t>
      </w:r>
      <w:r>
        <w:rPr>
          <w:rFonts w:ascii="Times New Roman" w:hAnsi="Times New Roman"/>
          <w:sz w:val="24"/>
          <w:szCs w:val="24"/>
        </w:rPr>
        <w:t xml:space="preserve"> девяносто</w:t>
      </w:r>
      <w:r w:rsidR="003D4F3F">
        <w:rPr>
          <w:rFonts w:ascii="Times New Roman" w:hAnsi="Times New Roman"/>
          <w:sz w:val="24"/>
          <w:szCs w:val="24"/>
        </w:rPr>
        <w:t xml:space="preserve"> </w:t>
      </w:r>
      <w:r w:rsidRPr="0018335C">
        <w:rPr>
          <w:rFonts w:ascii="Times New Roman" w:hAnsi="Times New Roman"/>
          <w:sz w:val="24"/>
          <w:szCs w:val="24"/>
        </w:rPr>
        <w:t>восемь)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A62921" w:rsidP="00FD7C86">
      <w:pPr>
        <w:pStyle w:val="a6"/>
        <w:spacing w:after="0" w:line="240" w:lineRule="auto"/>
        <w:jc w:val="both"/>
        <w:rPr>
          <w:rFonts w:ascii="Times New Roman" w:hAnsi="Times New Roman"/>
          <w:sz w:val="24"/>
          <w:szCs w:val="24"/>
        </w:rPr>
      </w:pPr>
      <w:r>
        <w:rPr>
          <w:rFonts w:ascii="Times New Roman" w:hAnsi="Times New Roman"/>
          <w:sz w:val="24"/>
          <w:szCs w:val="24"/>
        </w:rPr>
        <w:t>28,9</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1581C" w:rsidRPr="0018335C" w:rsidRDefault="00E1581C" w:rsidP="00634806">
            <w:pPr>
              <w:spacing w:after="0" w:line="240" w:lineRule="auto"/>
              <w:jc w:val="both"/>
              <w:rPr>
                <w:rFonts w:ascii="Times New Roman" w:hAnsi="Times New Roman"/>
                <w:sz w:val="24"/>
                <w:szCs w:val="24"/>
              </w:rPr>
            </w:pPr>
          </w:p>
        </w:tc>
        <w:tc>
          <w:tcPr>
            <w:tcW w:w="418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1581C" w:rsidRPr="0018335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Pr="0018335C" w:rsidRDefault="00E1581C" w:rsidP="00E1581C">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1581C" w:rsidRPr="0018335C" w:rsidRDefault="00E1581C" w:rsidP="00E1581C">
      <w:pPr>
        <w:spacing w:after="0" w:line="240" w:lineRule="auto"/>
        <w:ind w:left="5103"/>
        <w:jc w:val="center"/>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E1581C" w:rsidRPr="0018335C" w:rsidRDefault="00E1581C" w:rsidP="00E1581C">
      <w:pPr>
        <w:spacing w:after="0" w:line="240" w:lineRule="auto"/>
        <w:ind w:left="284"/>
        <w:jc w:val="both"/>
        <w:rPr>
          <w:rFonts w:ascii="Times New Roman" w:hAnsi="Times New Roman"/>
          <w:sz w:val="24"/>
          <w:szCs w:val="24"/>
        </w:rPr>
      </w:pPr>
    </w:p>
    <w:p w:rsidR="00E1581C" w:rsidRPr="0018335C" w:rsidRDefault="00E1581C" w:rsidP="00E1581C">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E1581C" w:rsidRPr="0018335C" w:rsidRDefault="00E1581C" w:rsidP="00E1581C">
      <w:pPr>
        <w:spacing w:after="0" w:line="240" w:lineRule="auto"/>
        <w:ind w:left="284" w:firstLine="720"/>
        <w:jc w:val="both"/>
        <w:rPr>
          <w:rFonts w:ascii="Times New Roman" w:hAnsi="Times New Roman"/>
          <w:sz w:val="24"/>
          <w:szCs w:val="24"/>
        </w:rPr>
      </w:pP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sidR="00001C4E">
        <w:rPr>
          <w:rFonts w:ascii="Times New Roman" w:hAnsi="Times New Roman"/>
          <w:sz w:val="24"/>
          <w:szCs w:val="24"/>
        </w:rPr>
        <w:t>4</w:t>
      </w:r>
      <w:r w:rsidRPr="0018335C">
        <w:rPr>
          <w:rFonts w:ascii="Times New Roman" w:hAnsi="Times New Roman"/>
          <w:sz w:val="24"/>
          <w:szCs w:val="24"/>
        </w:rPr>
        <w:t xml:space="preserve"> общей площадью </w:t>
      </w:r>
      <w:r w:rsidR="00001C4E">
        <w:rPr>
          <w:rFonts w:ascii="Times New Roman" w:hAnsi="Times New Roman"/>
          <w:sz w:val="24"/>
          <w:szCs w:val="24"/>
        </w:rPr>
        <w:t>28,9</w:t>
      </w:r>
      <w:r w:rsidR="00A62921">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1581C" w:rsidRPr="0018335C" w:rsidRDefault="00E1581C" w:rsidP="00E1581C">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1581C" w:rsidRPr="0018335C" w:rsidRDefault="00E1581C" w:rsidP="00634806">
            <w:pPr>
              <w:spacing w:after="0" w:line="240" w:lineRule="auto"/>
              <w:jc w:val="both"/>
              <w:rPr>
                <w:rFonts w:ascii="Times New Roman" w:hAnsi="Times New Roman"/>
                <w:sz w:val="24"/>
                <w:szCs w:val="24"/>
              </w:rPr>
            </w:pPr>
          </w:p>
        </w:tc>
        <w:tc>
          <w:tcPr>
            <w:tcW w:w="418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A62921" w:rsidRDefault="00A62921"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E1581C">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001C4E">
        <w:rPr>
          <w:rFonts w:ascii="Times New Roman" w:hAnsi="Times New Roman"/>
          <w:i/>
          <w:iCs/>
          <w:sz w:val="24"/>
          <w:szCs w:val="24"/>
        </w:rPr>
        <w:t>3</w:t>
      </w:r>
    </w:p>
    <w:p w:rsidR="00E1581C" w:rsidRPr="0018335C" w:rsidRDefault="00E1581C" w:rsidP="00E1581C">
      <w:pPr>
        <w:spacing w:after="0" w:line="240" w:lineRule="auto"/>
        <w:jc w:val="center"/>
        <w:rPr>
          <w:rFonts w:ascii="Times New Roman" w:hAnsi="Times New Roman"/>
          <w:sz w:val="24"/>
          <w:szCs w:val="24"/>
        </w:rPr>
      </w:pPr>
    </w:p>
    <w:p w:rsidR="00E1581C" w:rsidRPr="0018335C" w:rsidRDefault="00E1581C" w:rsidP="00E1581C">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1581C" w:rsidRPr="0027470D" w:rsidRDefault="00E1581C" w:rsidP="00E1581C">
      <w:pPr>
        <w:spacing w:after="0" w:line="240" w:lineRule="auto"/>
        <w:jc w:val="center"/>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1581C" w:rsidRPr="0027470D" w:rsidRDefault="00E1581C" w:rsidP="00E1581C">
      <w:pPr>
        <w:spacing w:after="0" w:line="240" w:lineRule="auto"/>
        <w:ind w:firstLine="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001C4E">
        <w:rPr>
          <w:rFonts w:ascii="Times New Roman" w:hAnsi="Times New Roman"/>
          <w:sz w:val="24"/>
          <w:szCs w:val="24"/>
        </w:rPr>
        <w:t>36</w:t>
      </w:r>
      <w:r w:rsidRPr="0018335C">
        <w:rPr>
          <w:rFonts w:ascii="Times New Roman" w:hAnsi="Times New Roman"/>
          <w:sz w:val="24"/>
          <w:szCs w:val="24"/>
        </w:rPr>
        <w:t xml:space="preserve"> общей площадью </w:t>
      </w:r>
      <w:r w:rsidR="00001C4E">
        <w:rPr>
          <w:rFonts w:ascii="Times New Roman" w:hAnsi="Times New Roman"/>
          <w:sz w:val="24"/>
          <w:szCs w:val="24"/>
        </w:rPr>
        <w:t>22,1</w:t>
      </w:r>
      <w:r w:rsidR="00A62921">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1581C" w:rsidRPr="0018335C" w:rsidRDefault="00E1581C" w:rsidP="00E1581C">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1581C" w:rsidRPr="0018335C" w:rsidRDefault="00E1581C" w:rsidP="00E1581C">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1581C" w:rsidRPr="0018335C" w:rsidRDefault="00E1581C" w:rsidP="00E1581C">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1581C" w:rsidRPr="0018335C" w:rsidRDefault="00E1581C" w:rsidP="00E1581C">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1581C" w:rsidRPr="0018335C" w:rsidRDefault="00E1581C" w:rsidP="00E1581C">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1581C" w:rsidRPr="0027470D" w:rsidRDefault="00E1581C" w:rsidP="00E1581C">
      <w:pPr>
        <w:autoSpaceDE w:val="0"/>
        <w:autoSpaceDN w:val="0"/>
        <w:adjustRightInd w:val="0"/>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1581C" w:rsidRPr="0027470D" w:rsidRDefault="00E1581C" w:rsidP="00E1581C">
      <w:pPr>
        <w:spacing w:after="0" w:line="240" w:lineRule="auto"/>
        <w:ind w:left="709"/>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1581C" w:rsidRPr="0027470D" w:rsidRDefault="00E1581C" w:rsidP="00E1581C">
      <w:pPr>
        <w:spacing w:after="0" w:line="240" w:lineRule="auto"/>
        <w:jc w:val="both"/>
        <w:rPr>
          <w:rFonts w:ascii="Times New Roman" w:hAnsi="Times New Roman"/>
          <w:sz w:val="16"/>
          <w:szCs w:val="16"/>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E1581C" w:rsidRPr="0018335C" w:rsidRDefault="00E1581C" w:rsidP="00E1581C">
      <w:pPr>
        <w:spacing w:after="0" w:line="240" w:lineRule="auto"/>
        <w:ind w:left="709"/>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1581C" w:rsidRPr="0018335C" w:rsidRDefault="00E1581C" w:rsidP="00E1581C">
      <w:pPr>
        <w:spacing w:before="120"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1581C" w:rsidRPr="0018335C" w:rsidRDefault="00E1581C" w:rsidP="00E1581C">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1581C" w:rsidRPr="0018335C" w:rsidRDefault="00E1581C" w:rsidP="00E1581C">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1581C" w:rsidRPr="0018335C" w:rsidRDefault="00E1581C" w:rsidP="00E1581C">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1581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1581C" w:rsidRPr="0018335C" w:rsidRDefault="00E1581C" w:rsidP="00E1581C">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1581C" w:rsidRPr="0018335C" w:rsidRDefault="00E1581C" w:rsidP="00E1581C">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1581C" w:rsidRPr="0018335C" w:rsidRDefault="00E1581C" w:rsidP="00E1581C">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1581C" w:rsidRPr="0018335C" w:rsidRDefault="00E1581C" w:rsidP="00E1581C">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1581C" w:rsidRPr="0018335C" w:rsidRDefault="00E1581C" w:rsidP="00E1581C">
      <w:pPr>
        <w:spacing w:after="0" w:line="240" w:lineRule="auto"/>
        <w:ind w:left="284"/>
        <w:jc w:val="center"/>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1581C" w:rsidRPr="0018335C" w:rsidRDefault="00E1581C" w:rsidP="00E1581C">
      <w:pPr>
        <w:spacing w:after="0" w:line="240" w:lineRule="auto"/>
        <w:ind w:left="284"/>
        <w:jc w:val="both"/>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1581C" w:rsidRPr="0018335C" w:rsidRDefault="00E1581C" w:rsidP="00E1581C">
      <w:pPr>
        <w:spacing w:after="0" w:line="240" w:lineRule="auto"/>
        <w:ind w:left="284"/>
        <w:jc w:val="both"/>
        <w:rPr>
          <w:rFonts w:ascii="Times New Roman" w:hAnsi="Times New Roman"/>
          <w:sz w:val="24"/>
          <w:szCs w:val="24"/>
        </w:rPr>
      </w:pPr>
    </w:p>
    <w:p w:rsidR="00E1581C" w:rsidRPr="00FD7C86" w:rsidRDefault="00E1581C" w:rsidP="00BD531D">
      <w:pPr>
        <w:pStyle w:val="a6"/>
        <w:numPr>
          <w:ilvl w:val="0"/>
          <w:numId w:val="5"/>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1581C" w:rsidRPr="0018335C" w:rsidRDefault="00E1581C" w:rsidP="00E1581C">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E1581C" w:rsidRPr="0018335C" w:rsidRDefault="00E1581C" w:rsidP="00BD531D">
      <w:pPr>
        <w:numPr>
          <w:ilvl w:val="0"/>
          <w:numId w:val="5"/>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001C4E">
        <w:rPr>
          <w:rFonts w:ascii="Times New Roman" w:hAnsi="Times New Roman"/>
          <w:sz w:val="24"/>
          <w:szCs w:val="24"/>
        </w:rPr>
        <w:t>22,1</w:t>
      </w:r>
      <w:r w:rsidR="00A62921">
        <w:rPr>
          <w:rFonts w:ascii="Times New Roman" w:hAnsi="Times New Roman"/>
          <w:sz w:val="24"/>
          <w:szCs w:val="24"/>
        </w:rPr>
        <w:t xml:space="preserve"> </w:t>
      </w:r>
      <w:r w:rsidRPr="0018335C">
        <w:rPr>
          <w:rFonts w:ascii="Times New Roman" w:hAnsi="Times New Roman"/>
          <w:sz w:val="24"/>
          <w:szCs w:val="24"/>
        </w:rPr>
        <w:t>кв.м.</w:t>
      </w:r>
    </w:p>
    <w:p w:rsidR="00E1581C" w:rsidRPr="0018335C" w:rsidRDefault="00E1581C" w:rsidP="00BD531D">
      <w:pPr>
        <w:numPr>
          <w:ilvl w:val="0"/>
          <w:numId w:val="5"/>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3</w:t>
      </w:r>
      <w:r w:rsidR="00001C4E">
        <w:rPr>
          <w:rFonts w:ascii="Times New Roman" w:hAnsi="Times New Roman"/>
          <w:sz w:val="24"/>
          <w:szCs w:val="24"/>
        </w:rPr>
        <w:t>6</w:t>
      </w:r>
      <w:r w:rsidR="00A62921">
        <w:rPr>
          <w:rFonts w:ascii="Times New Roman" w:hAnsi="Times New Roman"/>
          <w:sz w:val="24"/>
          <w:szCs w:val="24"/>
        </w:rPr>
        <w:t xml:space="preserve"> </w:t>
      </w:r>
      <w:r>
        <w:rPr>
          <w:rFonts w:ascii="Times New Roman" w:hAnsi="Times New Roman"/>
          <w:sz w:val="24"/>
          <w:szCs w:val="24"/>
        </w:rPr>
        <w:t xml:space="preserve">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039</w:t>
      </w:r>
      <w:r w:rsidRPr="0018335C">
        <w:rPr>
          <w:rFonts w:ascii="Times New Roman" w:hAnsi="Times New Roman"/>
          <w:sz w:val="24"/>
          <w:szCs w:val="24"/>
        </w:rPr>
        <w:t xml:space="preserve"> от </w:t>
      </w:r>
      <w:r>
        <w:rPr>
          <w:rFonts w:ascii="Times New Roman" w:hAnsi="Times New Roman"/>
          <w:sz w:val="24"/>
          <w:szCs w:val="24"/>
        </w:rPr>
        <w:t>12</w:t>
      </w:r>
      <w:r w:rsidRPr="0018335C">
        <w:rPr>
          <w:rFonts w:ascii="Times New Roman" w:hAnsi="Times New Roman"/>
          <w:sz w:val="24"/>
          <w:szCs w:val="24"/>
        </w:rPr>
        <w:t>.</w:t>
      </w:r>
      <w:r>
        <w:rPr>
          <w:rFonts w:ascii="Times New Roman" w:hAnsi="Times New Roman"/>
          <w:sz w:val="24"/>
          <w:szCs w:val="24"/>
        </w:rPr>
        <w:t>05</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Pr>
          <w:rFonts w:ascii="Times New Roman" w:hAnsi="Times New Roman"/>
          <w:sz w:val="24"/>
          <w:szCs w:val="24"/>
        </w:rPr>
        <w:t>98</w:t>
      </w:r>
      <w:r w:rsidRPr="0018335C">
        <w:rPr>
          <w:rFonts w:ascii="Times New Roman" w:hAnsi="Times New Roman"/>
          <w:sz w:val="24"/>
          <w:szCs w:val="24"/>
        </w:rPr>
        <w:t xml:space="preserve"> (триста</w:t>
      </w:r>
      <w:r>
        <w:rPr>
          <w:rFonts w:ascii="Times New Roman" w:hAnsi="Times New Roman"/>
          <w:sz w:val="24"/>
          <w:szCs w:val="24"/>
        </w:rPr>
        <w:t xml:space="preserve"> девяносто</w:t>
      </w:r>
      <w:r w:rsidR="003D4F3F">
        <w:rPr>
          <w:rFonts w:ascii="Times New Roman" w:hAnsi="Times New Roman"/>
          <w:sz w:val="24"/>
          <w:szCs w:val="24"/>
        </w:rPr>
        <w:t xml:space="preserve"> </w:t>
      </w:r>
      <w:r w:rsidRPr="0018335C">
        <w:rPr>
          <w:rFonts w:ascii="Times New Roman" w:hAnsi="Times New Roman"/>
          <w:sz w:val="24"/>
          <w:szCs w:val="24"/>
        </w:rPr>
        <w:t>восемь)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E1581C" w:rsidP="00FD7C86">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D4F3F">
        <w:rPr>
          <w:rFonts w:ascii="Times New Roman" w:hAnsi="Times New Roman"/>
          <w:sz w:val="24"/>
          <w:szCs w:val="24"/>
        </w:rPr>
        <w:t xml:space="preserve"> </w:t>
      </w:r>
      <w:r w:rsidR="00FD7C86" w:rsidRPr="00AC6977">
        <w:rPr>
          <w:rFonts w:ascii="Times New Roman" w:hAnsi="Times New Roman"/>
          <w:sz w:val="24"/>
          <w:szCs w:val="24"/>
        </w:rPr>
        <w:t xml:space="preserve">с «_____» _________ по «____» __________ составляет: </w:t>
      </w:r>
    </w:p>
    <w:p w:rsidR="00FD7C86" w:rsidRPr="00AC6977" w:rsidRDefault="00A62921" w:rsidP="00FD7C86">
      <w:pPr>
        <w:pStyle w:val="a6"/>
        <w:spacing w:after="0" w:line="240" w:lineRule="auto"/>
        <w:jc w:val="both"/>
        <w:rPr>
          <w:rFonts w:ascii="Times New Roman" w:hAnsi="Times New Roman"/>
          <w:sz w:val="24"/>
          <w:szCs w:val="24"/>
        </w:rPr>
      </w:pPr>
      <w:r>
        <w:rPr>
          <w:rFonts w:ascii="Times New Roman" w:hAnsi="Times New Roman"/>
          <w:sz w:val="24"/>
          <w:szCs w:val="24"/>
        </w:rPr>
        <w:t>22,1</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E1581C" w:rsidRPr="0018335C" w:rsidRDefault="00E1581C" w:rsidP="00FD7C86">
      <w:pPr>
        <w:spacing w:after="0" w:line="240" w:lineRule="auto"/>
        <w:jc w:val="both"/>
        <w:rPr>
          <w:rFonts w:ascii="Times New Roman" w:hAnsi="Times New Roman"/>
          <w:sz w:val="24"/>
          <w:szCs w:val="24"/>
        </w:rPr>
      </w:pPr>
    </w:p>
    <w:p w:rsidR="00E1581C" w:rsidRPr="0018335C" w:rsidRDefault="00E1581C" w:rsidP="00E1581C">
      <w:pPr>
        <w:spacing w:after="0" w:line="240" w:lineRule="auto"/>
        <w:jc w:val="both"/>
        <w:rPr>
          <w:rFonts w:ascii="Times New Roman" w:hAnsi="Times New Roman"/>
          <w:sz w:val="24"/>
          <w:szCs w:val="24"/>
        </w:rPr>
      </w:pPr>
    </w:p>
    <w:p w:rsidR="00E1581C" w:rsidRPr="0018335C" w:rsidRDefault="00E1581C" w:rsidP="00E1581C">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1581C" w:rsidRPr="0018335C" w:rsidRDefault="00E1581C" w:rsidP="00634806">
            <w:pPr>
              <w:spacing w:after="0" w:line="240" w:lineRule="auto"/>
              <w:jc w:val="both"/>
              <w:rPr>
                <w:rFonts w:ascii="Times New Roman" w:hAnsi="Times New Roman"/>
                <w:sz w:val="24"/>
                <w:szCs w:val="24"/>
              </w:rPr>
            </w:pPr>
          </w:p>
        </w:tc>
        <w:tc>
          <w:tcPr>
            <w:tcW w:w="418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1581C" w:rsidRPr="0018335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Pr="0018335C" w:rsidRDefault="00E1581C" w:rsidP="00E1581C">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1581C" w:rsidRPr="0018335C" w:rsidRDefault="00E1581C" w:rsidP="00E1581C">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1581C" w:rsidRPr="0018335C" w:rsidRDefault="00E1581C" w:rsidP="00E1581C">
      <w:pPr>
        <w:spacing w:after="0" w:line="240" w:lineRule="auto"/>
        <w:ind w:left="5103"/>
        <w:jc w:val="center"/>
        <w:rPr>
          <w:rFonts w:ascii="Times New Roman" w:hAnsi="Times New Roman"/>
          <w:sz w:val="24"/>
          <w:szCs w:val="24"/>
        </w:rPr>
      </w:pP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1581C" w:rsidRPr="0018335C" w:rsidRDefault="00E1581C" w:rsidP="00E1581C">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E1581C" w:rsidRPr="0018335C" w:rsidRDefault="00E1581C" w:rsidP="00E1581C">
      <w:pPr>
        <w:spacing w:after="0" w:line="240" w:lineRule="auto"/>
        <w:ind w:left="284"/>
        <w:jc w:val="both"/>
        <w:rPr>
          <w:rFonts w:ascii="Times New Roman" w:hAnsi="Times New Roman"/>
          <w:sz w:val="24"/>
          <w:szCs w:val="24"/>
        </w:rPr>
      </w:pPr>
    </w:p>
    <w:p w:rsidR="00E1581C" w:rsidRPr="0018335C" w:rsidRDefault="00E1581C" w:rsidP="00E1581C">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E1581C" w:rsidRPr="0018335C" w:rsidRDefault="00E1581C" w:rsidP="00E1581C">
      <w:pPr>
        <w:spacing w:after="0" w:line="240" w:lineRule="auto"/>
        <w:ind w:left="284" w:firstLine="720"/>
        <w:jc w:val="both"/>
        <w:rPr>
          <w:rFonts w:ascii="Times New Roman" w:hAnsi="Times New Roman"/>
          <w:sz w:val="24"/>
          <w:szCs w:val="24"/>
        </w:rPr>
      </w:pP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3</w:t>
      </w:r>
      <w:r w:rsidR="00001C4E">
        <w:rPr>
          <w:rFonts w:ascii="Times New Roman" w:hAnsi="Times New Roman"/>
          <w:sz w:val="24"/>
          <w:szCs w:val="24"/>
        </w:rPr>
        <w:t>6</w:t>
      </w:r>
      <w:r w:rsidRPr="0018335C">
        <w:rPr>
          <w:rFonts w:ascii="Times New Roman" w:hAnsi="Times New Roman"/>
          <w:sz w:val="24"/>
          <w:szCs w:val="24"/>
        </w:rPr>
        <w:t xml:space="preserve"> общей площадью </w:t>
      </w:r>
      <w:r w:rsidR="00001C4E">
        <w:rPr>
          <w:rFonts w:ascii="Times New Roman" w:hAnsi="Times New Roman"/>
          <w:sz w:val="24"/>
          <w:szCs w:val="24"/>
        </w:rPr>
        <w:t>22,1</w:t>
      </w:r>
      <w:r w:rsidR="00A62921">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1581C" w:rsidRPr="0018335C" w:rsidRDefault="00E1581C" w:rsidP="00E1581C">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1581C" w:rsidRPr="0018335C" w:rsidRDefault="00E1581C" w:rsidP="00E1581C">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1581C" w:rsidRPr="0018335C" w:rsidTr="00634806">
        <w:trPr>
          <w:tblCellSpacing w:w="0" w:type="dxa"/>
        </w:trPr>
        <w:tc>
          <w:tcPr>
            <w:tcW w:w="457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1581C" w:rsidRPr="0018335C" w:rsidRDefault="00E1581C" w:rsidP="00634806">
            <w:pPr>
              <w:spacing w:after="0" w:line="240" w:lineRule="auto"/>
              <w:jc w:val="both"/>
              <w:rPr>
                <w:rFonts w:ascii="Times New Roman" w:hAnsi="Times New Roman"/>
                <w:sz w:val="24"/>
                <w:szCs w:val="24"/>
              </w:rPr>
            </w:pPr>
          </w:p>
        </w:tc>
        <w:tc>
          <w:tcPr>
            <w:tcW w:w="4185" w:type="dxa"/>
            <w:hideMark/>
          </w:tcPr>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1581C" w:rsidRPr="0018335C" w:rsidRDefault="00E1581C" w:rsidP="00634806">
            <w:pPr>
              <w:spacing w:after="0" w:line="240" w:lineRule="auto"/>
              <w:jc w:val="both"/>
              <w:rPr>
                <w:rFonts w:ascii="Times New Roman" w:hAnsi="Times New Roman"/>
                <w:sz w:val="24"/>
                <w:szCs w:val="24"/>
              </w:rPr>
            </w:pPr>
          </w:p>
          <w:p w:rsidR="00E1581C" w:rsidRPr="0018335C" w:rsidRDefault="00E1581C" w:rsidP="0063480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E1581C">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A62921" w:rsidRDefault="00A62921" w:rsidP="00A7537E">
      <w:pPr>
        <w:spacing w:after="0" w:line="240" w:lineRule="auto"/>
        <w:ind w:left="992"/>
        <w:jc w:val="both"/>
        <w:rPr>
          <w:rFonts w:ascii="Times New Roman" w:hAnsi="Times New Roman"/>
          <w:sz w:val="24"/>
          <w:szCs w:val="24"/>
        </w:rPr>
      </w:pPr>
    </w:p>
    <w:p w:rsidR="00E1581C" w:rsidRDefault="00E1581C"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A7537E" w:rsidRDefault="00A7537E" w:rsidP="00A7537E">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bookmarkStart w:id="73" w:name="_Toc315271800"/>
      <w:bookmarkEnd w:id="72"/>
      <w:r>
        <w:rPr>
          <w:rFonts w:ascii="Times New Roman" w:hAnsi="Times New Roman"/>
          <w:i/>
          <w:iCs/>
          <w:sz w:val="24"/>
          <w:szCs w:val="24"/>
        </w:rPr>
        <w:lastRenderedPageBreak/>
        <w:t>Проект договора аренды по лоту №</w:t>
      </w:r>
      <w:r w:rsidR="00E1581C">
        <w:rPr>
          <w:rFonts w:ascii="Times New Roman" w:hAnsi="Times New Roman"/>
          <w:i/>
          <w:iCs/>
          <w:sz w:val="24"/>
          <w:szCs w:val="24"/>
        </w:rPr>
        <w:t>4</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D43093">
      <w:pPr>
        <w:spacing w:after="0" w:line="240" w:lineRule="auto"/>
        <w:ind w:left="709"/>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00246117" w:rsidRPr="00921895">
        <w:rPr>
          <w:rFonts w:ascii="Times New Roman" w:hAnsi="Times New Roman"/>
          <w:sz w:val="24"/>
          <w:szCs w:val="24"/>
        </w:rPr>
        <w:t>в</w:t>
      </w:r>
      <w:r w:rsidR="00246117"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246117" w:rsidRPr="006D7EC5" w:rsidRDefault="00246117" w:rsidP="00D43093">
      <w:pPr>
        <w:spacing w:after="0" w:line="240" w:lineRule="auto"/>
        <w:jc w:val="both"/>
        <w:rPr>
          <w:rFonts w:ascii="Times New Roman" w:hAnsi="Times New Roman"/>
          <w:sz w:val="18"/>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18335C" w:rsidRDefault="00D43093" w:rsidP="00BD531D">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22,5 </w:t>
      </w:r>
      <w:r w:rsidRPr="0018335C">
        <w:rPr>
          <w:rFonts w:ascii="Times New Roman" w:hAnsi="Times New Roman"/>
          <w:sz w:val="24"/>
          <w:szCs w:val="24"/>
        </w:rPr>
        <w:t>кв.м.</w:t>
      </w:r>
    </w:p>
    <w:p w:rsidR="00D43093" w:rsidRPr="0018335C" w:rsidRDefault="00D43093" w:rsidP="00BD531D">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20</w:t>
      </w:r>
      <w:r w:rsidR="005B3D6D">
        <w:rPr>
          <w:rFonts w:ascii="Times New Roman" w:hAnsi="Times New Roman"/>
          <w:sz w:val="24"/>
          <w:szCs w:val="24"/>
        </w:rPr>
        <w:t xml:space="preserve">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014</w:t>
      </w:r>
      <w:r w:rsidRPr="0018335C">
        <w:rPr>
          <w:rFonts w:ascii="Times New Roman" w:hAnsi="Times New Roman"/>
          <w:sz w:val="24"/>
          <w:szCs w:val="24"/>
        </w:rPr>
        <w:t xml:space="preserve"> от </w:t>
      </w:r>
      <w:r>
        <w:rPr>
          <w:rFonts w:ascii="Times New Roman" w:hAnsi="Times New Roman"/>
          <w:sz w:val="24"/>
          <w:szCs w:val="24"/>
        </w:rPr>
        <w:t>16</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Pr>
          <w:rFonts w:ascii="Times New Roman" w:hAnsi="Times New Roman"/>
          <w:sz w:val="24"/>
          <w:szCs w:val="24"/>
        </w:rPr>
        <w:t>98</w:t>
      </w:r>
      <w:r w:rsidRPr="0018335C">
        <w:rPr>
          <w:rFonts w:ascii="Times New Roman" w:hAnsi="Times New Roman"/>
          <w:sz w:val="24"/>
          <w:szCs w:val="24"/>
        </w:rPr>
        <w:t xml:space="preserve"> (триста </w:t>
      </w:r>
      <w:r>
        <w:rPr>
          <w:rFonts w:ascii="Times New Roman" w:hAnsi="Times New Roman"/>
          <w:sz w:val="24"/>
          <w:szCs w:val="24"/>
        </w:rPr>
        <w:t>девяносто</w:t>
      </w:r>
      <w:r w:rsidR="003D4F3F">
        <w:rPr>
          <w:rFonts w:ascii="Times New Roman" w:hAnsi="Times New Roman"/>
          <w:sz w:val="24"/>
          <w:szCs w:val="24"/>
        </w:rPr>
        <w:t xml:space="preserve"> </w:t>
      </w:r>
      <w:r w:rsidRPr="0018335C">
        <w:rPr>
          <w:rFonts w:ascii="Times New Roman" w:hAnsi="Times New Roman"/>
          <w:sz w:val="24"/>
          <w:szCs w:val="24"/>
        </w:rPr>
        <w:t>восемь)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D43093" w:rsidP="00FD7C86">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D4F3F">
        <w:rPr>
          <w:rFonts w:ascii="Times New Roman" w:hAnsi="Times New Roman"/>
          <w:sz w:val="24"/>
          <w:szCs w:val="24"/>
        </w:rPr>
        <w:t xml:space="preserve"> </w:t>
      </w:r>
      <w:r w:rsidR="00FD7C86"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22,5</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t>Проект договора аренды по лоту №</w:t>
      </w:r>
      <w:r w:rsidR="002A05FB">
        <w:rPr>
          <w:rFonts w:ascii="Times New Roman" w:hAnsi="Times New Roman"/>
          <w:i/>
          <w:iCs/>
          <w:sz w:val="24"/>
          <w:szCs w:val="24"/>
        </w:rPr>
        <w:t>5</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16,9</w:t>
      </w:r>
      <w:r w:rsidR="003D4F3F">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7111C6" w:rsidRPr="0018335C" w:rsidRDefault="007111C6" w:rsidP="007111C6">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246117" w:rsidRPr="006D7EC5" w:rsidRDefault="00246117" w:rsidP="00D43093">
      <w:pPr>
        <w:spacing w:after="0" w:line="240" w:lineRule="auto"/>
        <w:jc w:val="both"/>
        <w:rPr>
          <w:rFonts w:ascii="Times New Roman" w:hAnsi="Times New Roman"/>
          <w:sz w:val="16"/>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DD1DC8" w:rsidRDefault="00D43093" w:rsidP="00BD531D">
      <w:pPr>
        <w:pStyle w:val="a6"/>
        <w:numPr>
          <w:ilvl w:val="0"/>
          <w:numId w:val="9"/>
        </w:numPr>
        <w:spacing w:after="0" w:line="240" w:lineRule="auto"/>
        <w:ind w:left="426"/>
        <w:jc w:val="both"/>
        <w:rPr>
          <w:rFonts w:ascii="Times New Roman" w:hAnsi="Times New Roman"/>
          <w:sz w:val="24"/>
          <w:szCs w:val="24"/>
        </w:rPr>
      </w:pPr>
      <w:r w:rsidRPr="00DD1DC8">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18335C" w:rsidRDefault="00D43093" w:rsidP="00BD531D">
      <w:pPr>
        <w:numPr>
          <w:ilvl w:val="0"/>
          <w:numId w:val="9"/>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246117">
        <w:rPr>
          <w:rFonts w:ascii="Times New Roman" w:hAnsi="Times New Roman"/>
          <w:sz w:val="24"/>
          <w:szCs w:val="24"/>
        </w:rPr>
        <w:t>16,9</w:t>
      </w:r>
      <w:r w:rsidR="003D4F3F">
        <w:rPr>
          <w:rFonts w:ascii="Times New Roman" w:hAnsi="Times New Roman"/>
          <w:sz w:val="24"/>
          <w:szCs w:val="24"/>
        </w:rPr>
        <w:t xml:space="preserve"> </w:t>
      </w:r>
      <w:r w:rsidRPr="0018335C">
        <w:rPr>
          <w:rFonts w:ascii="Times New Roman" w:hAnsi="Times New Roman"/>
          <w:sz w:val="24"/>
          <w:szCs w:val="24"/>
        </w:rPr>
        <w:t>кв.м.</w:t>
      </w:r>
    </w:p>
    <w:p w:rsidR="00D43093" w:rsidRPr="0018335C" w:rsidRDefault="00D43093" w:rsidP="00BD531D">
      <w:pPr>
        <w:numPr>
          <w:ilvl w:val="0"/>
          <w:numId w:val="9"/>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246117">
        <w:rPr>
          <w:rFonts w:ascii="Times New Roman" w:hAnsi="Times New Roman"/>
          <w:sz w:val="24"/>
          <w:szCs w:val="24"/>
        </w:rPr>
        <w:t>1</w:t>
      </w:r>
      <w:r w:rsidR="00A313D7">
        <w:rPr>
          <w:rFonts w:ascii="Times New Roman" w:hAnsi="Times New Roman"/>
          <w:sz w:val="24"/>
          <w:szCs w:val="24"/>
        </w:rPr>
        <w:t xml:space="preserve">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014</w:t>
      </w:r>
      <w:r w:rsidRPr="0018335C">
        <w:rPr>
          <w:rFonts w:ascii="Times New Roman" w:hAnsi="Times New Roman"/>
          <w:sz w:val="24"/>
          <w:szCs w:val="24"/>
        </w:rPr>
        <w:t xml:space="preserve"> от </w:t>
      </w:r>
      <w:r>
        <w:rPr>
          <w:rFonts w:ascii="Times New Roman" w:hAnsi="Times New Roman"/>
          <w:sz w:val="24"/>
          <w:szCs w:val="24"/>
        </w:rPr>
        <w:t>16</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Pr>
          <w:rFonts w:ascii="Times New Roman" w:hAnsi="Times New Roman"/>
          <w:sz w:val="24"/>
          <w:szCs w:val="24"/>
        </w:rPr>
        <w:t>98</w:t>
      </w:r>
      <w:r w:rsidRPr="0018335C">
        <w:rPr>
          <w:rFonts w:ascii="Times New Roman" w:hAnsi="Times New Roman"/>
          <w:sz w:val="24"/>
          <w:szCs w:val="24"/>
        </w:rPr>
        <w:t xml:space="preserve"> (триста </w:t>
      </w:r>
      <w:r>
        <w:rPr>
          <w:rFonts w:ascii="Times New Roman" w:hAnsi="Times New Roman"/>
          <w:sz w:val="24"/>
          <w:szCs w:val="24"/>
        </w:rPr>
        <w:t>девяносто</w:t>
      </w:r>
      <w:r w:rsidR="003D4F3F">
        <w:rPr>
          <w:rFonts w:ascii="Times New Roman" w:hAnsi="Times New Roman"/>
          <w:sz w:val="24"/>
          <w:szCs w:val="24"/>
        </w:rPr>
        <w:t xml:space="preserve"> </w:t>
      </w:r>
      <w:r w:rsidRPr="0018335C">
        <w:rPr>
          <w:rFonts w:ascii="Times New Roman" w:hAnsi="Times New Roman"/>
          <w:sz w:val="24"/>
          <w:szCs w:val="24"/>
        </w:rPr>
        <w:t>восемь)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D43093" w:rsidP="00BD531D">
      <w:pPr>
        <w:numPr>
          <w:ilvl w:val="0"/>
          <w:numId w:val="1"/>
        </w:numPr>
        <w:tabs>
          <w:tab w:val="clear" w:pos="720"/>
          <w:tab w:val="num" w:pos="284"/>
        </w:tabs>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Размер </w:t>
      </w:r>
      <w:r w:rsidR="00FD7C86">
        <w:rPr>
          <w:rFonts w:ascii="Times New Roman" w:hAnsi="Times New Roman"/>
          <w:sz w:val="24"/>
          <w:szCs w:val="24"/>
        </w:rPr>
        <w:t xml:space="preserve">арендной платы </w:t>
      </w:r>
      <w:r w:rsidR="00FD7C86"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16,9</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16,9</w:t>
      </w:r>
      <w:r w:rsidR="003D4F3F">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t>Проект договора аренды по лоту №</w:t>
      </w:r>
      <w:r w:rsidR="002A05FB">
        <w:rPr>
          <w:rFonts w:ascii="Times New Roman" w:hAnsi="Times New Roman"/>
          <w:i/>
          <w:iCs/>
          <w:sz w:val="24"/>
          <w:szCs w:val="24"/>
        </w:rPr>
        <w:t>6</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пользование нежилое помещение на </w:t>
      </w:r>
      <w:r w:rsidR="00246117">
        <w:rPr>
          <w:rFonts w:ascii="Times New Roman" w:hAnsi="Times New Roman"/>
          <w:sz w:val="24"/>
          <w:szCs w:val="24"/>
        </w:rPr>
        <w:t>в подвале</w:t>
      </w:r>
      <w:r w:rsidRPr="0018335C">
        <w:rPr>
          <w:rFonts w:ascii="Times New Roman" w:hAnsi="Times New Roman"/>
          <w:sz w:val="24"/>
          <w:szCs w:val="24"/>
        </w:rPr>
        <w:t xml:space="preserve">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48,6</w:t>
      </w:r>
      <w:r w:rsidR="006D7EC5">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7111C6">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C24F35" w:rsidRPr="006D7EC5" w:rsidRDefault="00C24F35" w:rsidP="00D43093">
      <w:pPr>
        <w:spacing w:after="0" w:line="240" w:lineRule="auto"/>
        <w:jc w:val="both"/>
        <w:rPr>
          <w:rFonts w:ascii="Times New Roman" w:hAnsi="Times New Roman"/>
          <w:sz w:val="18"/>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FD7C86" w:rsidRDefault="00D43093" w:rsidP="00BD531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C24F35" w:rsidRPr="00FD7C86">
        <w:rPr>
          <w:rFonts w:ascii="Times New Roman" w:hAnsi="Times New Roman"/>
          <w:sz w:val="24"/>
          <w:szCs w:val="24"/>
        </w:rPr>
        <w:t>48,6</w:t>
      </w:r>
      <w:r w:rsidRPr="00FD7C86">
        <w:rPr>
          <w:rFonts w:ascii="Times New Roman" w:hAnsi="Times New Roman"/>
          <w:sz w:val="24"/>
          <w:szCs w:val="24"/>
        </w:rPr>
        <w:t xml:space="preserve"> кв.м.</w:t>
      </w:r>
    </w:p>
    <w:p w:rsidR="00D43093" w:rsidRPr="0018335C" w:rsidRDefault="00D43093" w:rsidP="00BD531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C24F35">
        <w:rPr>
          <w:rFonts w:ascii="Times New Roman" w:hAnsi="Times New Roman"/>
          <w:sz w:val="24"/>
          <w:szCs w:val="24"/>
        </w:rPr>
        <w:t>1в подвале</w:t>
      </w:r>
      <w:r w:rsidR="00A313D7">
        <w:rPr>
          <w:rFonts w:ascii="Times New Roman" w:hAnsi="Times New Roman"/>
          <w:sz w:val="24"/>
          <w:szCs w:val="24"/>
        </w:rPr>
        <w:t xml:space="preserve"> в</w:t>
      </w:r>
      <w:r w:rsidRPr="0018335C">
        <w:rPr>
          <w:rFonts w:ascii="Times New Roman" w:hAnsi="Times New Roman"/>
          <w:sz w:val="24"/>
          <w:szCs w:val="24"/>
        </w:rPr>
        <w:t>МБУ «Псковский бизнес-инкубатор» в соответствии с Отчетом №</w:t>
      </w:r>
      <w:r>
        <w:rPr>
          <w:rFonts w:ascii="Times New Roman" w:hAnsi="Times New Roman"/>
          <w:sz w:val="24"/>
          <w:szCs w:val="24"/>
        </w:rPr>
        <w:t>014</w:t>
      </w:r>
      <w:r w:rsidRPr="0018335C">
        <w:rPr>
          <w:rFonts w:ascii="Times New Roman" w:hAnsi="Times New Roman"/>
          <w:sz w:val="24"/>
          <w:szCs w:val="24"/>
        </w:rPr>
        <w:t xml:space="preserve"> от </w:t>
      </w:r>
      <w:r>
        <w:rPr>
          <w:rFonts w:ascii="Times New Roman" w:hAnsi="Times New Roman"/>
          <w:sz w:val="24"/>
          <w:szCs w:val="24"/>
        </w:rPr>
        <w:t>16</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C24F35">
        <w:rPr>
          <w:rFonts w:ascii="Times New Roman" w:hAnsi="Times New Roman"/>
          <w:sz w:val="24"/>
          <w:szCs w:val="24"/>
        </w:rPr>
        <w:t>37</w:t>
      </w:r>
      <w:r w:rsidRPr="0018335C">
        <w:rPr>
          <w:rFonts w:ascii="Times New Roman" w:hAnsi="Times New Roman"/>
          <w:sz w:val="24"/>
          <w:szCs w:val="24"/>
        </w:rPr>
        <w:t xml:space="preserve"> (триста </w:t>
      </w:r>
      <w:r w:rsidR="00C24F35">
        <w:rPr>
          <w:rFonts w:ascii="Times New Roman" w:hAnsi="Times New Roman"/>
          <w:sz w:val="24"/>
          <w:szCs w:val="24"/>
        </w:rPr>
        <w:t>тридцать</w:t>
      </w:r>
      <w:r w:rsidR="003D4F3F">
        <w:rPr>
          <w:rFonts w:ascii="Times New Roman" w:hAnsi="Times New Roman"/>
          <w:sz w:val="24"/>
          <w:szCs w:val="24"/>
        </w:rPr>
        <w:t xml:space="preserve"> </w:t>
      </w:r>
      <w:r w:rsidRPr="0018335C">
        <w:rPr>
          <w:rFonts w:ascii="Times New Roman" w:hAnsi="Times New Roman"/>
          <w:sz w:val="24"/>
          <w:szCs w:val="24"/>
        </w:rPr>
        <w:t>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48,6</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A313D7">
        <w:rPr>
          <w:rFonts w:ascii="Times New Roman" w:hAnsi="Times New Roman"/>
          <w:sz w:val="24"/>
          <w:szCs w:val="24"/>
        </w:rPr>
        <w:t>1</w:t>
      </w:r>
      <w:r w:rsidRPr="0018335C">
        <w:rPr>
          <w:rFonts w:ascii="Times New Roman" w:hAnsi="Times New Roman"/>
          <w:sz w:val="24"/>
          <w:szCs w:val="24"/>
        </w:rPr>
        <w:t xml:space="preserve"> общей площадью </w:t>
      </w:r>
      <w:r w:rsidR="00A313D7">
        <w:rPr>
          <w:rFonts w:ascii="Times New Roman" w:hAnsi="Times New Roman"/>
          <w:sz w:val="24"/>
          <w:szCs w:val="24"/>
        </w:rPr>
        <w:t>48,6</w:t>
      </w:r>
      <w:r w:rsidR="003D4F3F">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2A05FB">
        <w:rPr>
          <w:rFonts w:ascii="Times New Roman" w:hAnsi="Times New Roman"/>
          <w:i/>
          <w:iCs/>
          <w:sz w:val="24"/>
          <w:szCs w:val="24"/>
        </w:rPr>
        <w:t>7</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пользование нежилое помещение </w:t>
      </w:r>
      <w:r w:rsidR="00A313D7">
        <w:rPr>
          <w:rFonts w:ascii="Times New Roman" w:hAnsi="Times New Roman"/>
          <w:sz w:val="24"/>
          <w:szCs w:val="24"/>
        </w:rPr>
        <w:t>в подвале</w:t>
      </w:r>
      <w:r w:rsidRPr="0018335C">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006D7EC5">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bookmarkStart w:id="74" w:name="_GoBack"/>
      <w:bookmarkEnd w:id="74"/>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D43093">
      <w:pPr>
        <w:spacing w:after="0" w:line="240" w:lineRule="auto"/>
        <w:ind w:left="709"/>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313D7" w:rsidRPr="006D7EC5" w:rsidRDefault="00A313D7" w:rsidP="00D43093">
      <w:pPr>
        <w:spacing w:after="0" w:line="240" w:lineRule="auto"/>
        <w:jc w:val="both"/>
        <w:rPr>
          <w:rFonts w:ascii="Times New Roman" w:hAnsi="Times New Roman"/>
          <w:sz w:val="18"/>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067132" w:rsidRDefault="00D43093" w:rsidP="00BD531D">
      <w:pPr>
        <w:pStyle w:val="a6"/>
        <w:numPr>
          <w:ilvl w:val="0"/>
          <w:numId w:val="8"/>
        </w:numPr>
        <w:spacing w:after="0" w:line="240" w:lineRule="auto"/>
        <w:ind w:left="426"/>
        <w:jc w:val="both"/>
        <w:rPr>
          <w:rFonts w:ascii="Times New Roman" w:hAnsi="Times New Roman"/>
          <w:sz w:val="24"/>
          <w:szCs w:val="24"/>
        </w:rPr>
      </w:pPr>
      <w:r w:rsidRPr="00067132">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A313D7">
        <w:rPr>
          <w:rFonts w:ascii="Times New Roman" w:hAnsi="Times New Roman"/>
          <w:sz w:val="24"/>
          <w:szCs w:val="24"/>
        </w:rPr>
        <w:t>9,7</w:t>
      </w:r>
      <w:r w:rsidR="003D4F3F">
        <w:rPr>
          <w:rFonts w:ascii="Times New Roman" w:hAnsi="Times New Roman"/>
          <w:sz w:val="24"/>
          <w:szCs w:val="24"/>
        </w:rPr>
        <w:t xml:space="preserve"> </w:t>
      </w:r>
      <w:r w:rsidRPr="0018335C">
        <w:rPr>
          <w:rFonts w:ascii="Times New Roman" w:hAnsi="Times New Roman"/>
          <w:sz w:val="24"/>
          <w:szCs w:val="24"/>
        </w:rPr>
        <w:t>кв.м.</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2</w:t>
      </w:r>
      <w:r w:rsidR="00A313D7">
        <w:rPr>
          <w:rFonts w:ascii="Times New Roman" w:hAnsi="Times New Roman"/>
          <w:sz w:val="24"/>
          <w:szCs w:val="24"/>
        </w:rPr>
        <w:t>2 в подвале</w:t>
      </w:r>
      <w:r w:rsidRPr="0018335C">
        <w:rPr>
          <w:rFonts w:ascii="Times New Roman" w:hAnsi="Times New Roman"/>
          <w:sz w:val="24"/>
          <w:szCs w:val="24"/>
        </w:rPr>
        <w:t xml:space="preserve"> в МБУ «Псковский бизнес-инкубатор» в соответствии с Отчетом №</w:t>
      </w:r>
      <w:r>
        <w:rPr>
          <w:rFonts w:ascii="Times New Roman" w:hAnsi="Times New Roman"/>
          <w:sz w:val="24"/>
          <w:szCs w:val="24"/>
        </w:rPr>
        <w:t>014</w:t>
      </w:r>
      <w:r w:rsidRPr="0018335C">
        <w:rPr>
          <w:rFonts w:ascii="Times New Roman" w:hAnsi="Times New Roman"/>
          <w:sz w:val="24"/>
          <w:szCs w:val="24"/>
        </w:rPr>
        <w:t xml:space="preserve"> от </w:t>
      </w:r>
      <w:r>
        <w:rPr>
          <w:rFonts w:ascii="Times New Roman" w:hAnsi="Times New Roman"/>
          <w:sz w:val="24"/>
          <w:szCs w:val="24"/>
        </w:rPr>
        <w:t>16</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A313D7">
        <w:rPr>
          <w:rFonts w:ascii="Times New Roman" w:hAnsi="Times New Roman"/>
          <w:sz w:val="24"/>
          <w:szCs w:val="24"/>
        </w:rPr>
        <w:t>37</w:t>
      </w:r>
      <w:r w:rsidRPr="0018335C">
        <w:rPr>
          <w:rFonts w:ascii="Times New Roman" w:hAnsi="Times New Roman"/>
          <w:sz w:val="24"/>
          <w:szCs w:val="24"/>
        </w:rPr>
        <w:t xml:space="preserve"> (триста </w:t>
      </w:r>
      <w:r w:rsidR="00A313D7">
        <w:rPr>
          <w:rFonts w:ascii="Times New Roman" w:hAnsi="Times New Roman"/>
          <w:sz w:val="24"/>
          <w:szCs w:val="24"/>
        </w:rPr>
        <w:t>тридцать</w:t>
      </w:r>
      <w:r w:rsidR="003D4F3F">
        <w:rPr>
          <w:rFonts w:ascii="Times New Roman" w:hAnsi="Times New Roman"/>
          <w:sz w:val="24"/>
          <w:szCs w:val="24"/>
        </w:rPr>
        <w:t xml:space="preserve"> </w:t>
      </w:r>
      <w:r w:rsidRPr="0018335C">
        <w:rPr>
          <w:rFonts w:ascii="Times New Roman" w:hAnsi="Times New Roman"/>
          <w:sz w:val="24"/>
          <w:szCs w:val="24"/>
        </w:rPr>
        <w:t>семь)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67132" w:rsidRPr="00AC6977" w:rsidRDefault="00D43093" w:rsidP="00067132">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D4F3F">
        <w:rPr>
          <w:rFonts w:ascii="Times New Roman" w:hAnsi="Times New Roman"/>
          <w:sz w:val="24"/>
          <w:szCs w:val="24"/>
        </w:rPr>
        <w:t xml:space="preserve"> </w:t>
      </w:r>
      <w:r w:rsidR="00067132" w:rsidRPr="00AC6977">
        <w:rPr>
          <w:rFonts w:ascii="Times New Roman" w:hAnsi="Times New Roman"/>
          <w:sz w:val="24"/>
          <w:szCs w:val="24"/>
        </w:rPr>
        <w:t xml:space="preserve">с «_____» _________ по «____» __________ составляет: </w:t>
      </w:r>
    </w:p>
    <w:p w:rsidR="00067132" w:rsidRPr="00AC6977" w:rsidRDefault="006D7EC5" w:rsidP="00067132">
      <w:pPr>
        <w:pStyle w:val="a6"/>
        <w:spacing w:after="0" w:line="240" w:lineRule="auto"/>
        <w:jc w:val="both"/>
        <w:rPr>
          <w:rFonts w:ascii="Times New Roman" w:hAnsi="Times New Roman"/>
          <w:sz w:val="24"/>
          <w:szCs w:val="24"/>
        </w:rPr>
      </w:pPr>
      <w:r>
        <w:rPr>
          <w:rFonts w:ascii="Times New Roman" w:hAnsi="Times New Roman"/>
          <w:sz w:val="24"/>
          <w:szCs w:val="24"/>
        </w:rPr>
        <w:t>9,7</w:t>
      </w:r>
      <w:r w:rsidR="00067132" w:rsidRPr="00AC6977">
        <w:rPr>
          <w:rFonts w:ascii="Times New Roman" w:hAnsi="Times New Roman"/>
          <w:sz w:val="24"/>
          <w:szCs w:val="24"/>
        </w:rPr>
        <w:t xml:space="preserve"> кв.м. х _______________ руб.</w:t>
      </w:r>
      <w:r w:rsidR="00067132">
        <w:rPr>
          <w:rFonts w:ascii="Times New Roman" w:hAnsi="Times New Roman"/>
          <w:sz w:val="24"/>
          <w:szCs w:val="24"/>
        </w:rPr>
        <w:t>/</w:t>
      </w:r>
      <w:r w:rsidR="00067132" w:rsidRPr="00AC6977">
        <w:rPr>
          <w:rFonts w:ascii="Times New Roman" w:hAnsi="Times New Roman"/>
          <w:sz w:val="24"/>
          <w:szCs w:val="24"/>
        </w:rPr>
        <w:t>кв.м. = __________ руб./месяц</w:t>
      </w:r>
      <w:r w:rsidR="00067132">
        <w:rPr>
          <w:rFonts w:ascii="Times New Roman" w:hAnsi="Times New Roman"/>
          <w:sz w:val="24"/>
          <w:szCs w:val="24"/>
        </w:rPr>
        <w:t xml:space="preserve">. </w:t>
      </w:r>
    </w:p>
    <w:p w:rsidR="00D43093" w:rsidRPr="0018335C" w:rsidRDefault="00D43093" w:rsidP="00067132">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г.Псков, Набережная реки Великой, д.6, кабинет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003D4F3F">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3D259E">
      <w:pPr>
        <w:pStyle w:val="HTML"/>
        <w:rPr>
          <w:rFonts w:ascii="Times New Roman" w:hAnsi="Times New Roman"/>
          <w:sz w:val="24"/>
          <w:szCs w:val="24"/>
        </w:rPr>
      </w:pPr>
    </w:p>
    <w:p w:rsidR="002A53F6" w:rsidRPr="0018335C" w:rsidRDefault="002A53F6" w:rsidP="00352B81">
      <w:pPr>
        <w:pStyle w:val="HTML"/>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240F1E">
      <w:pPr>
        <w:spacing w:after="0" w:line="240" w:lineRule="auto"/>
        <w:ind w:left="-709"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240F1E">
      <w:pPr>
        <w:spacing w:after="0" w:line="240" w:lineRule="auto"/>
        <w:ind w:left="-709"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240F1E">
      <w:pPr>
        <w:spacing w:after="0" w:line="240" w:lineRule="auto"/>
        <w:ind w:left="-709"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240F1E">
      <w:pPr>
        <w:pStyle w:val="ConsPlusNormal"/>
        <w:widowControl/>
        <w:ind w:left="-709"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240F1E">
      <w:pPr>
        <w:pStyle w:val="ConsPlusNormal"/>
        <w:widowControl/>
        <w:ind w:left="-709"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240F1E">
      <w:pPr>
        <w:spacing w:after="0" w:line="240" w:lineRule="auto"/>
        <w:ind w:left="-709"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5"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5"/>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6"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6"/>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D17C18" w:rsidRDefault="00D17C18" w:rsidP="002A53F6">
      <w:pPr>
        <w:widowControl w:val="0"/>
        <w:autoSpaceDE w:val="0"/>
        <w:autoSpaceDN w:val="0"/>
        <w:adjustRightInd w:val="0"/>
        <w:spacing w:after="0"/>
        <w:jc w:val="center"/>
        <w:outlineLvl w:val="0"/>
        <w:rPr>
          <w:rFonts w:ascii="Times New Roman" w:hAnsi="Times New Roman"/>
          <w:b/>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w:t>
      </w:r>
      <w:r w:rsidRPr="0018335C">
        <w:rPr>
          <w:rFonts w:ascii="Times New Roman" w:hAnsi="Times New Roman"/>
          <w:sz w:val="24"/>
          <w:szCs w:val="24"/>
        </w:rPr>
        <w:lastRenderedPageBreak/>
        <w:t>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______квартал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82" w:rsidRDefault="007C5C82" w:rsidP="00947DC7">
      <w:pPr>
        <w:spacing w:after="0" w:line="240" w:lineRule="auto"/>
      </w:pPr>
      <w:r>
        <w:separator/>
      </w:r>
    </w:p>
  </w:endnote>
  <w:endnote w:type="continuationSeparator" w:id="1">
    <w:p w:rsidR="007C5C82" w:rsidRDefault="007C5C82"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03" w:rsidRPr="00397D51" w:rsidRDefault="00CC4E03"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6D7EC5">
      <w:rPr>
        <w:noProof/>
        <w:sz w:val="20"/>
        <w:szCs w:val="20"/>
      </w:rPr>
      <w:t>85</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82" w:rsidRDefault="007C5C82" w:rsidP="00947DC7">
      <w:pPr>
        <w:spacing w:after="0" w:line="240" w:lineRule="auto"/>
      </w:pPr>
      <w:r>
        <w:separator/>
      </w:r>
    </w:p>
  </w:footnote>
  <w:footnote w:type="continuationSeparator" w:id="1">
    <w:p w:rsidR="007C5C82" w:rsidRDefault="007C5C82"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34614"/>
    <w:rsid w:val="00034AE0"/>
    <w:rsid w:val="000372BE"/>
    <w:rsid w:val="0004124E"/>
    <w:rsid w:val="00042D82"/>
    <w:rsid w:val="00042EF9"/>
    <w:rsid w:val="00064565"/>
    <w:rsid w:val="00067132"/>
    <w:rsid w:val="00083433"/>
    <w:rsid w:val="00092802"/>
    <w:rsid w:val="00094ABE"/>
    <w:rsid w:val="000A0BF8"/>
    <w:rsid w:val="000A2BE6"/>
    <w:rsid w:val="000B39D9"/>
    <w:rsid w:val="000B4D63"/>
    <w:rsid w:val="000B5416"/>
    <w:rsid w:val="000C6CE3"/>
    <w:rsid w:val="000D0E4E"/>
    <w:rsid w:val="000D1ABB"/>
    <w:rsid w:val="000D4308"/>
    <w:rsid w:val="000D71CE"/>
    <w:rsid w:val="000E6C0B"/>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208C"/>
    <w:rsid w:val="0016284F"/>
    <w:rsid w:val="00164484"/>
    <w:rsid w:val="00167433"/>
    <w:rsid w:val="001679A4"/>
    <w:rsid w:val="001711E3"/>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31F1"/>
    <w:rsid w:val="001E4A52"/>
    <w:rsid w:val="001E677A"/>
    <w:rsid w:val="001F1073"/>
    <w:rsid w:val="001F4B4E"/>
    <w:rsid w:val="00214261"/>
    <w:rsid w:val="00233584"/>
    <w:rsid w:val="002338C1"/>
    <w:rsid w:val="00240F1E"/>
    <w:rsid w:val="00246117"/>
    <w:rsid w:val="00252536"/>
    <w:rsid w:val="00252C29"/>
    <w:rsid w:val="00256A89"/>
    <w:rsid w:val="00262C2C"/>
    <w:rsid w:val="00262E0C"/>
    <w:rsid w:val="00264E60"/>
    <w:rsid w:val="00267368"/>
    <w:rsid w:val="00270104"/>
    <w:rsid w:val="002738E5"/>
    <w:rsid w:val="0027470D"/>
    <w:rsid w:val="002837F7"/>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3E60"/>
    <w:rsid w:val="003043AD"/>
    <w:rsid w:val="00306A15"/>
    <w:rsid w:val="00310B59"/>
    <w:rsid w:val="0031230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7D51"/>
    <w:rsid w:val="003A5476"/>
    <w:rsid w:val="003B5D59"/>
    <w:rsid w:val="003C1C61"/>
    <w:rsid w:val="003C4C50"/>
    <w:rsid w:val="003C6354"/>
    <w:rsid w:val="003D259E"/>
    <w:rsid w:val="003D34C1"/>
    <w:rsid w:val="003D4F3F"/>
    <w:rsid w:val="003E24B5"/>
    <w:rsid w:val="00401749"/>
    <w:rsid w:val="00404B89"/>
    <w:rsid w:val="004052C7"/>
    <w:rsid w:val="00417154"/>
    <w:rsid w:val="00425D2B"/>
    <w:rsid w:val="00436D42"/>
    <w:rsid w:val="0044197E"/>
    <w:rsid w:val="00443BE4"/>
    <w:rsid w:val="004510D2"/>
    <w:rsid w:val="0045240F"/>
    <w:rsid w:val="004664DB"/>
    <w:rsid w:val="00470B29"/>
    <w:rsid w:val="0047777D"/>
    <w:rsid w:val="0047796E"/>
    <w:rsid w:val="00480FDD"/>
    <w:rsid w:val="00483121"/>
    <w:rsid w:val="00483D6D"/>
    <w:rsid w:val="004918FE"/>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942"/>
    <w:rsid w:val="00553464"/>
    <w:rsid w:val="00562326"/>
    <w:rsid w:val="00565A47"/>
    <w:rsid w:val="00577BBE"/>
    <w:rsid w:val="005822E5"/>
    <w:rsid w:val="00590FDD"/>
    <w:rsid w:val="005916F9"/>
    <w:rsid w:val="00595E60"/>
    <w:rsid w:val="0059794D"/>
    <w:rsid w:val="005A305B"/>
    <w:rsid w:val="005A4914"/>
    <w:rsid w:val="005B051F"/>
    <w:rsid w:val="005B1448"/>
    <w:rsid w:val="005B3AC7"/>
    <w:rsid w:val="005B3D6D"/>
    <w:rsid w:val="005C40CA"/>
    <w:rsid w:val="005D22B6"/>
    <w:rsid w:val="005E2EE4"/>
    <w:rsid w:val="005E382E"/>
    <w:rsid w:val="005E542F"/>
    <w:rsid w:val="005F4246"/>
    <w:rsid w:val="005F72F5"/>
    <w:rsid w:val="00602A8B"/>
    <w:rsid w:val="0060608B"/>
    <w:rsid w:val="00611CB6"/>
    <w:rsid w:val="00612BFC"/>
    <w:rsid w:val="00626BAC"/>
    <w:rsid w:val="00634806"/>
    <w:rsid w:val="0064116B"/>
    <w:rsid w:val="00644189"/>
    <w:rsid w:val="00651701"/>
    <w:rsid w:val="00654E80"/>
    <w:rsid w:val="00665416"/>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111C6"/>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82E8F"/>
    <w:rsid w:val="00795AB2"/>
    <w:rsid w:val="007A37AD"/>
    <w:rsid w:val="007B2513"/>
    <w:rsid w:val="007C07A9"/>
    <w:rsid w:val="007C5C82"/>
    <w:rsid w:val="007C717D"/>
    <w:rsid w:val="007D7C44"/>
    <w:rsid w:val="007E0393"/>
    <w:rsid w:val="007E1533"/>
    <w:rsid w:val="007E6417"/>
    <w:rsid w:val="007F24EC"/>
    <w:rsid w:val="007F716C"/>
    <w:rsid w:val="007F76F4"/>
    <w:rsid w:val="00801BB8"/>
    <w:rsid w:val="00801F74"/>
    <w:rsid w:val="0080524F"/>
    <w:rsid w:val="008079CE"/>
    <w:rsid w:val="008109BD"/>
    <w:rsid w:val="00811916"/>
    <w:rsid w:val="008129CF"/>
    <w:rsid w:val="00814EFC"/>
    <w:rsid w:val="008165B7"/>
    <w:rsid w:val="00820E65"/>
    <w:rsid w:val="0082206A"/>
    <w:rsid w:val="0083210E"/>
    <w:rsid w:val="00833D73"/>
    <w:rsid w:val="00846FDC"/>
    <w:rsid w:val="00851621"/>
    <w:rsid w:val="00864CD5"/>
    <w:rsid w:val="0087146E"/>
    <w:rsid w:val="00871C27"/>
    <w:rsid w:val="00876BCC"/>
    <w:rsid w:val="00877D50"/>
    <w:rsid w:val="00885EAF"/>
    <w:rsid w:val="0089247B"/>
    <w:rsid w:val="008977DB"/>
    <w:rsid w:val="008A1B7E"/>
    <w:rsid w:val="008A7FEB"/>
    <w:rsid w:val="008C2A57"/>
    <w:rsid w:val="008C3C13"/>
    <w:rsid w:val="008C4465"/>
    <w:rsid w:val="008C56FB"/>
    <w:rsid w:val="008C69D2"/>
    <w:rsid w:val="008D1F3A"/>
    <w:rsid w:val="008D4E3F"/>
    <w:rsid w:val="008F467F"/>
    <w:rsid w:val="0090020F"/>
    <w:rsid w:val="00900F64"/>
    <w:rsid w:val="00902E23"/>
    <w:rsid w:val="00920328"/>
    <w:rsid w:val="00930C7E"/>
    <w:rsid w:val="00932D0F"/>
    <w:rsid w:val="00945EB7"/>
    <w:rsid w:val="009462ED"/>
    <w:rsid w:val="00947DC7"/>
    <w:rsid w:val="00960D3E"/>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7FC1"/>
    <w:rsid w:val="009C1588"/>
    <w:rsid w:val="009C5F26"/>
    <w:rsid w:val="00A070D4"/>
    <w:rsid w:val="00A11DB7"/>
    <w:rsid w:val="00A17744"/>
    <w:rsid w:val="00A31001"/>
    <w:rsid w:val="00A313D7"/>
    <w:rsid w:val="00A329E6"/>
    <w:rsid w:val="00A33E3B"/>
    <w:rsid w:val="00A37868"/>
    <w:rsid w:val="00A42771"/>
    <w:rsid w:val="00A42C41"/>
    <w:rsid w:val="00A4586A"/>
    <w:rsid w:val="00A50507"/>
    <w:rsid w:val="00A564D4"/>
    <w:rsid w:val="00A56682"/>
    <w:rsid w:val="00A62921"/>
    <w:rsid w:val="00A7537E"/>
    <w:rsid w:val="00A76A82"/>
    <w:rsid w:val="00A80482"/>
    <w:rsid w:val="00A83405"/>
    <w:rsid w:val="00A8703C"/>
    <w:rsid w:val="00A871A9"/>
    <w:rsid w:val="00A874E9"/>
    <w:rsid w:val="00A91FB3"/>
    <w:rsid w:val="00A954D4"/>
    <w:rsid w:val="00A955DA"/>
    <w:rsid w:val="00AA1256"/>
    <w:rsid w:val="00AA149A"/>
    <w:rsid w:val="00AA5177"/>
    <w:rsid w:val="00AC488D"/>
    <w:rsid w:val="00AC4AF6"/>
    <w:rsid w:val="00AC6977"/>
    <w:rsid w:val="00AD00E4"/>
    <w:rsid w:val="00AD3738"/>
    <w:rsid w:val="00AD3EF5"/>
    <w:rsid w:val="00AD74D0"/>
    <w:rsid w:val="00AE0758"/>
    <w:rsid w:val="00AE108E"/>
    <w:rsid w:val="00AE2D64"/>
    <w:rsid w:val="00AE7EA5"/>
    <w:rsid w:val="00AF0434"/>
    <w:rsid w:val="00AF3A38"/>
    <w:rsid w:val="00AF6A98"/>
    <w:rsid w:val="00AF6DC7"/>
    <w:rsid w:val="00B01231"/>
    <w:rsid w:val="00B03774"/>
    <w:rsid w:val="00B05FB8"/>
    <w:rsid w:val="00B113F7"/>
    <w:rsid w:val="00B128FB"/>
    <w:rsid w:val="00B14781"/>
    <w:rsid w:val="00B15680"/>
    <w:rsid w:val="00B172D3"/>
    <w:rsid w:val="00B175A7"/>
    <w:rsid w:val="00B235FE"/>
    <w:rsid w:val="00B241A5"/>
    <w:rsid w:val="00B27F99"/>
    <w:rsid w:val="00B34579"/>
    <w:rsid w:val="00B50715"/>
    <w:rsid w:val="00B51683"/>
    <w:rsid w:val="00B5237D"/>
    <w:rsid w:val="00B540D4"/>
    <w:rsid w:val="00B706B7"/>
    <w:rsid w:val="00B725A4"/>
    <w:rsid w:val="00B90916"/>
    <w:rsid w:val="00B90DCE"/>
    <w:rsid w:val="00B95BF8"/>
    <w:rsid w:val="00B962A3"/>
    <w:rsid w:val="00BA6BFC"/>
    <w:rsid w:val="00BB48EB"/>
    <w:rsid w:val="00BD531D"/>
    <w:rsid w:val="00BE2408"/>
    <w:rsid w:val="00BF541F"/>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3E25"/>
    <w:rsid w:val="00C72D4A"/>
    <w:rsid w:val="00C86B0A"/>
    <w:rsid w:val="00C90329"/>
    <w:rsid w:val="00C91480"/>
    <w:rsid w:val="00C959CC"/>
    <w:rsid w:val="00CA4C2F"/>
    <w:rsid w:val="00CA7E83"/>
    <w:rsid w:val="00CB2D40"/>
    <w:rsid w:val="00CC4E03"/>
    <w:rsid w:val="00CC5C2C"/>
    <w:rsid w:val="00CC5F0A"/>
    <w:rsid w:val="00CC61C3"/>
    <w:rsid w:val="00CC7D14"/>
    <w:rsid w:val="00CC7E04"/>
    <w:rsid w:val="00CD6430"/>
    <w:rsid w:val="00CE0A32"/>
    <w:rsid w:val="00CE4715"/>
    <w:rsid w:val="00CE4E88"/>
    <w:rsid w:val="00CE74E6"/>
    <w:rsid w:val="00CF20B7"/>
    <w:rsid w:val="00CF3845"/>
    <w:rsid w:val="00CF404C"/>
    <w:rsid w:val="00D0068C"/>
    <w:rsid w:val="00D046BF"/>
    <w:rsid w:val="00D073AC"/>
    <w:rsid w:val="00D137F0"/>
    <w:rsid w:val="00D13BA6"/>
    <w:rsid w:val="00D17C18"/>
    <w:rsid w:val="00D23155"/>
    <w:rsid w:val="00D30999"/>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C76"/>
    <w:rsid w:val="00DC3A5A"/>
    <w:rsid w:val="00DC79D9"/>
    <w:rsid w:val="00DD1DC8"/>
    <w:rsid w:val="00DD72D3"/>
    <w:rsid w:val="00DD7B08"/>
    <w:rsid w:val="00DE5BAD"/>
    <w:rsid w:val="00DF3AC6"/>
    <w:rsid w:val="00E1581C"/>
    <w:rsid w:val="00E15AE8"/>
    <w:rsid w:val="00E2010D"/>
    <w:rsid w:val="00E22E6F"/>
    <w:rsid w:val="00E24827"/>
    <w:rsid w:val="00E357DE"/>
    <w:rsid w:val="00E35801"/>
    <w:rsid w:val="00E36063"/>
    <w:rsid w:val="00E37C19"/>
    <w:rsid w:val="00E41339"/>
    <w:rsid w:val="00E44A74"/>
    <w:rsid w:val="00E5035C"/>
    <w:rsid w:val="00E50669"/>
    <w:rsid w:val="00E57FEB"/>
    <w:rsid w:val="00E670C7"/>
    <w:rsid w:val="00E6799A"/>
    <w:rsid w:val="00E74107"/>
    <w:rsid w:val="00E90C86"/>
    <w:rsid w:val="00E91750"/>
    <w:rsid w:val="00EB0402"/>
    <w:rsid w:val="00EC0B2D"/>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40020"/>
    <w:rsid w:val="00F419AD"/>
    <w:rsid w:val="00F4290E"/>
    <w:rsid w:val="00F44274"/>
    <w:rsid w:val="00F455F6"/>
    <w:rsid w:val="00F469AD"/>
    <w:rsid w:val="00F63BB1"/>
    <w:rsid w:val="00F655AE"/>
    <w:rsid w:val="00F661F2"/>
    <w:rsid w:val="00F67333"/>
    <w:rsid w:val="00F715F3"/>
    <w:rsid w:val="00F71B5E"/>
    <w:rsid w:val="00F72E66"/>
    <w:rsid w:val="00F744E3"/>
    <w:rsid w:val="00F86D05"/>
    <w:rsid w:val="00F8727F"/>
    <w:rsid w:val="00F9042E"/>
    <w:rsid w:val="00F95E62"/>
    <w:rsid w:val="00FA07C0"/>
    <w:rsid w:val="00FA576C"/>
    <w:rsid w:val="00FB2C48"/>
    <w:rsid w:val="00FC4AF3"/>
    <w:rsid w:val="00FC78AF"/>
    <w:rsid w:val="00FD1883"/>
    <w:rsid w:val="00FD7C86"/>
    <w:rsid w:val="00FE07F5"/>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4348-5B76-4BAC-BDB8-C8C8A0D3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85</Pages>
  <Words>35669</Words>
  <Characters>203318</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238510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2014-11-26T11:43:00Z</cp:lastPrinted>
  <dcterms:created xsi:type="dcterms:W3CDTF">2015-06-23T16:58:00Z</dcterms:created>
  <dcterms:modified xsi:type="dcterms:W3CDTF">2015-06-24T15:09:00Z</dcterms:modified>
</cp:coreProperties>
</file>